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6641" w:rsidRDefault="00E06641" w:rsidP="00E06641">
      <w:pPr>
        <w:spacing w:after="580"/>
        <w:ind w:left="-15" w:firstLine="0"/>
      </w:pPr>
      <w:r>
        <w:t>附件1</w:t>
      </w:r>
    </w:p>
    <w:p w:rsidR="00E06641" w:rsidRDefault="00E06641" w:rsidP="00E06641">
      <w:pPr>
        <w:spacing w:after="673" w:line="259" w:lineRule="auto"/>
        <w:ind w:right="168" w:firstLine="0"/>
        <w:jc w:val="center"/>
      </w:pPr>
      <w:r>
        <w:t>2021年度长宁</w:t>
      </w:r>
      <w:proofErr w:type="gramStart"/>
      <w:r>
        <w:t>区创新</w:t>
      </w:r>
      <w:proofErr w:type="gramEnd"/>
      <w:r>
        <w:t>产业专项项目申报指南</w:t>
      </w:r>
    </w:p>
    <w:p w:rsidR="00E06641" w:rsidRDefault="00E06641" w:rsidP="00E06641">
      <w:pPr>
        <w:ind w:left="-15" w:firstLineChars="200" w:firstLine="640"/>
      </w:pPr>
      <w:r>
        <w:t>聚焦长宁新一轮产业发展，加快推进人工智能、5G、工业互联网等产业集群和企业创新，深化核心技术与产业化融合，推动打造创新</w:t>
      </w:r>
      <w:bookmarkStart w:id="0" w:name="_GoBack"/>
      <w:bookmarkEnd w:id="0"/>
      <w:r>
        <w:t>应用场景，鼓励人工智能、5G、工业互联网等产业与我区重点产业协同创新和融合发展。本次项目申报，重点支持如下领域的项目建设：</w:t>
      </w:r>
    </w:p>
    <w:p w:rsidR="00E06641" w:rsidRPr="0095325A" w:rsidRDefault="00E06641" w:rsidP="00E06641">
      <w:pPr>
        <w:ind w:left="-15" w:firstLineChars="200" w:firstLine="643"/>
        <w:rPr>
          <w:b/>
          <w:bCs/>
        </w:rPr>
      </w:pPr>
      <w:r w:rsidRPr="0095325A">
        <w:rPr>
          <w:b/>
          <w:bCs/>
        </w:rPr>
        <w:t>一、人工智能创新发展</w:t>
      </w:r>
    </w:p>
    <w:p w:rsidR="00E06641" w:rsidRDefault="00E06641" w:rsidP="00E06641">
      <w:pPr>
        <w:numPr>
          <w:ilvl w:val="0"/>
          <w:numId w:val="11"/>
        </w:numPr>
        <w:ind w:firstLineChars="200" w:firstLine="640"/>
      </w:pPr>
      <w:r>
        <w:t>支持芯片产业发展。支持云端服务和终端应用人工智能芯片的研发；支持开发与人工智能芯片配套的编译器、驱动软件、开发环境等产业化支撑工具等。</w:t>
      </w:r>
    </w:p>
    <w:p w:rsidR="00E06641" w:rsidRDefault="00E06641" w:rsidP="00E06641">
      <w:pPr>
        <w:numPr>
          <w:ilvl w:val="0"/>
          <w:numId w:val="11"/>
        </w:numPr>
        <w:ind w:firstLineChars="200" w:firstLine="640"/>
      </w:pPr>
      <w:r>
        <w:t>支持智能传感器发展。支持研发智能工业传感器、新型边缘智能传感器和面向新应用场景的智能传感器；支持研发生物信号处理及加工工艺的新型感知器件；支持开发生物感知及验证系统；支持开发信号采集及智能分析的片上系统；支持智能传感相应产品的研发和应用等。</w:t>
      </w:r>
    </w:p>
    <w:p w:rsidR="00E06641" w:rsidRDefault="00E06641" w:rsidP="00E06641">
      <w:pPr>
        <w:numPr>
          <w:ilvl w:val="0"/>
          <w:numId w:val="11"/>
        </w:numPr>
        <w:ind w:firstLineChars="200" w:firstLine="640"/>
      </w:pPr>
      <w:r>
        <w:t>支持发展智能软件系统。重点支持</w:t>
      </w:r>
      <w:proofErr w:type="gramStart"/>
      <w:r>
        <w:t>金融风控大</w:t>
      </w:r>
      <w:proofErr w:type="gramEnd"/>
      <w:r>
        <w:t>数据分析系统、身份识别与密集人群分析系统、医疗影像辅助诊断系统、复杂文本及自然语言理解系统、智能语音交互系统、智能翻译系统等智能软件技术的开发和应用；支持融合语音识别、虚拟助手、机器学习等人</w:t>
      </w:r>
      <w:r>
        <w:lastRenderedPageBreak/>
        <w:t>工智能技术的机器人流程自动化平台研发；支持面向云端服务和终端应用的开发框架、算法库、工具集及开源开发平台。</w:t>
      </w:r>
    </w:p>
    <w:p w:rsidR="00E06641" w:rsidRDefault="00E06641" w:rsidP="00E06641">
      <w:pPr>
        <w:numPr>
          <w:ilvl w:val="0"/>
          <w:numId w:val="11"/>
        </w:numPr>
        <w:ind w:firstLineChars="200" w:firstLine="640"/>
      </w:pPr>
      <w:r>
        <w:t>支持智能机器人发展。重点支持智能交互、智能操作、环境感知等智能机器人的技术创新和应用；支持家庭服务、公共服务、消防救援、医疗手术等智能服务机器人的推广应用。</w:t>
      </w:r>
    </w:p>
    <w:p w:rsidR="00E06641" w:rsidRDefault="00E06641" w:rsidP="00E06641">
      <w:pPr>
        <w:numPr>
          <w:ilvl w:val="0"/>
          <w:numId w:val="11"/>
        </w:numPr>
        <w:ind w:firstLineChars="200" w:firstLine="640"/>
      </w:pPr>
      <w:r>
        <w:t>支持人工智能技术深度应用。重点支持人工智能技术在学校、医院、社区、园区、家庭等社会民生领域的集成应用，支持人工智能在城市管理、政务、交通、金融、安防、商业、旅游、新农业等行业领域的创新应用，促进新</w:t>
      </w:r>
      <w:proofErr w:type="gramStart"/>
      <w:r>
        <w:t>业态新模式</w:t>
      </w:r>
      <w:proofErr w:type="gramEnd"/>
      <w:r>
        <w:t>发展；</w:t>
      </w:r>
    </w:p>
    <w:p w:rsidR="00E06641" w:rsidRDefault="00E06641" w:rsidP="00E06641">
      <w:pPr>
        <w:numPr>
          <w:ilvl w:val="0"/>
          <w:numId w:val="11"/>
        </w:numPr>
        <w:ind w:firstLineChars="200" w:firstLine="640"/>
      </w:pPr>
      <w:r>
        <w:t>支持区块链技术应用。支持区块链等创新技术在实体经济、政府治理、民生服务等领域的深度融合与应用，促进区域数字经济创新发展。</w:t>
      </w:r>
    </w:p>
    <w:p w:rsidR="00E06641" w:rsidRDefault="00E06641" w:rsidP="00E06641">
      <w:pPr>
        <w:numPr>
          <w:ilvl w:val="0"/>
          <w:numId w:val="11"/>
        </w:numPr>
        <w:ind w:firstLineChars="200" w:firstLine="640"/>
      </w:pPr>
      <w:r>
        <w:t>支持数据平台建设。支持人工智能产品研发和行业应用的高质量训练资源数据平台、标准测试服务平台，以及人工智能创新平台。支持基础共性、安全隐私、行业应用等技术标准在内的人工智能产业标准规范体系和产品评估测试体系建设；支持人工智能重点产品或行业应用安全需要的数据测试保障平台。</w:t>
      </w:r>
    </w:p>
    <w:p w:rsidR="00E06641" w:rsidRDefault="00E06641" w:rsidP="00E06641">
      <w:pPr>
        <w:numPr>
          <w:ilvl w:val="0"/>
          <w:numId w:val="11"/>
        </w:numPr>
        <w:ind w:firstLineChars="200" w:firstLine="640"/>
      </w:pPr>
      <w:r>
        <w:t>支持无人系统发展。重点支持智能网联汽车、智能驾驶系统、车载通信系统等驾驶技术创新和智能化平台；重点支持智能避障、自动巡航、自主飞行、群体作业等智能无人机的技术创新与应用；支持新一代通信和导航技术在无人系统的应用。</w:t>
      </w:r>
    </w:p>
    <w:p w:rsidR="00E06641" w:rsidRDefault="00E06641" w:rsidP="00E06641">
      <w:pPr>
        <w:numPr>
          <w:ilvl w:val="0"/>
          <w:numId w:val="11"/>
        </w:numPr>
        <w:ind w:firstLineChars="200" w:firstLine="640"/>
      </w:pPr>
      <w:r>
        <w:lastRenderedPageBreak/>
        <w:t>支持智能硬件发展与应用。重点支持具有感知和交互功能的智能安防、智能安检、智能康养、智能家居、智能穿戴、智能照明、智能洁具等产品的研发和应用，显著提升交通枢纽、社区、楼宇、商家等城市组成单元的智能化水平，加强产品示范应用。</w:t>
      </w:r>
    </w:p>
    <w:p w:rsidR="00E06641" w:rsidRPr="0095325A" w:rsidRDefault="00E06641" w:rsidP="00E06641">
      <w:pPr>
        <w:spacing w:after="111" w:line="259" w:lineRule="auto"/>
        <w:ind w:leftChars="31" w:left="99" w:firstLineChars="200" w:firstLine="643"/>
        <w:rPr>
          <w:b/>
          <w:bCs/>
        </w:rPr>
      </w:pPr>
      <w:r w:rsidRPr="0095325A">
        <w:rPr>
          <w:b/>
          <w:bCs/>
        </w:rPr>
        <w:t>二、5G创新应用</w:t>
      </w:r>
    </w:p>
    <w:p w:rsidR="00E06641" w:rsidRDefault="00E06641" w:rsidP="00E06641">
      <w:pPr>
        <w:numPr>
          <w:ilvl w:val="0"/>
          <w:numId w:val="12"/>
        </w:numPr>
        <w:ind w:firstLineChars="200" w:firstLine="640"/>
      </w:pPr>
      <w:r>
        <w:t>5G+智能制造。支持利用5G网络覆盖，凭借5G技术特性，基于VR/AR等辅助装配，通过协同设计、柔性化生产、智能辅助装配、质量控制、远程运维、智能化管理、智慧仓储物流、培训指导等应用场景，提升企业生产效率和产品产量的示范应用。</w:t>
      </w:r>
    </w:p>
    <w:p w:rsidR="00E06641" w:rsidRDefault="00E06641" w:rsidP="00E06641">
      <w:pPr>
        <w:numPr>
          <w:ilvl w:val="0"/>
          <w:numId w:val="12"/>
        </w:numPr>
        <w:ind w:firstLineChars="200" w:firstLine="640"/>
      </w:pPr>
      <w:r>
        <w:t>5G+智慧交通。支持5G技术在智能驾驶、智慧道路管理、智慧停车、智慧交通枢纽、</w:t>
      </w:r>
      <w:proofErr w:type="gramStart"/>
      <w:r>
        <w:t>智慧轨交等</w:t>
      </w:r>
      <w:proofErr w:type="gramEnd"/>
      <w:r>
        <w:t>场景的示范应用，在特定区域构建基于5G的“人车路网云”高度协同的互连环境。</w:t>
      </w:r>
    </w:p>
    <w:p w:rsidR="00E06641" w:rsidRDefault="00E06641" w:rsidP="00E06641">
      <w:pPr>
        <w:numPr>
          <w:ilvl w:val="0"/>
          <w:numId w:val="12"/>
        </w:numPr>
        <w:ind w:firstLineChars="200" w:firstLine="640"/>
      </w:pPr>
      <w:r>
        <w:t>5G+智慧医疗。支持利用5G网络覆盖，结合超高清视频、VR/AR、远程机器控制、智能医疗终端、智能机器人等技术在远程会诊、远程超声、远程治疗、远程手术、远程查房、医疗物流机器人、应急救援、远程示教以及智慧医院园区建设等方面的示范应用。</w:t>
      </w:r>
    </w:p>
    <w:p w:rsidR="00E06641" w:rsidRDefault="00E06641" w:rsidP="00E06641">
      <w:pPr>
        <w:numPr>
          <w:ilvl w:val="0"/>
          <w:numId w:val="12"/>
        </w:numPr>
        <w:ind w:firstLineChars="200" w:firstLine="640"/>
      </w:pPr>
      <w:r>
        <w:t>5G+文创体育。支持5G技术结合VR/AR、4K/8K超高清视频技术在体育赛事、大型演出等领域的现场互动和远程交互应用，鼓励企业开发基于5G技术的文化娱乐数字内容产品和服务；推进建设5G+智慧场馆的示范应用。</w:t>
      </w:r>
    </w:p>
    <w:p w:rsidR="00E06641" w:rsidRDefault="00E06641" w:rsidP="00E06641">
      <w:pPr>
        <w:numPr>
          <w:ilvl w:val="0"/>
          <w:numId w:val="12"/>
        </w:numPr>
        <w:ind w:firstLineChars="200" w:firstLine="640"/>
      </w:pPr>
      <w:r>
        <w:lastRenderedPageBreak/>
        <w:t>5G+智慧旅游。支持利用5G、物联网、VR/AR技术在旅游领域提供自助导</w:t>
      </w:r>
      <w:proofErr w:type="gramStart"/>
      <w:r>
        <w:t>览</w:t>
      </w:r>
      <w:proofErr w:type="gramEnd"/>
      <w:r>
        <w:t>、全景直播、自助讲解、沉浸式导游等场景示范应用，探索建设景区内特定线路游客接驳车辆无人驾驶；推进5G+智慧博览会的示范应用。</w:t>
      </w:r>
    </w:p>
    <w:p w:rsidR="00E06641" w:rsidRDefault="00E06641" w:rsidP="00E06641">
      <w:pPr>
        <w:numPr>
          <w:ilvl w:val="0"/>
          <w:numId w:val="12"/>
        </w:numPr>
        <w:ind w:firstLineChars="200" w:firstLine="640"/>
      </w:pPr>
      <w:r>
        <w:t>5G+城市管理。支持利用5G技术开展环境卫生、道路交通、社区治安等城市管理数据获取、传输、处理等服务，支持利用 5G网联无人机等在道路（河道）巡检、防汛应急等场景的示范应用。</w:t>
      </w:r>
    </w:p>
    <w:p w:rsidR="00E06641" w:rsidRDefault="00E06641" w:rsidP="00E06641">
      <w:pPr>
        <w:numPr>
          <w:ilvl w:val="0"/>
          <w:numId w:val="12"/>
        </w:numPr>
        <w:ind w:firstLineChars="200" w:firstLine="640"/>
      </w:pPr>
      <w:r>
        <w:t>5G+智慧民生。支持融合5G、VR/AR、4K/8K等技术推动在金融服务、智慧教育、智慧零售、购物导航以及商</w:t>
      </w:r>
      <w:proofErr w:type="gramStart"/>
      <w:r>
        <w:t>圈管理</w:t>
      </w:r>
      <w:proofErr w:type="gramEnd"/>
      <w:r>
        <w:t>等方面的示范应用。</w:t>
      </w:r>
    </w:p>
    <w:p w:rsidR="00E06641" w:rsidRPr="0095325A" w:rsidRDefault="00E06641" w:rsidP="00E06641">
      <w:pPr>
        <w:ind w:left="640" w:firstLine="0"/>
        <w:rPr>
          <w:b/>
          <w:bCs/>
        </w:rPr>
      </w:pPr>
      <w:r w:rsidRPr="0095325A">
        <w:rPr>
          <w:b/>
          <w:bCs/>
        </w:rPr>
        <w:t>三、工业互联网应用发展</w:t>
      </w:r>
    </w:p>
    <w:p w:rsidR="00E06641" w:rsidRDefault="00E06641" w:rsidP="00E06641">
      <w:pPr>
        <w:numPr>
          <w:ilvl w:val="0"/>
          <w:numId w:val="13"/>
        </w:numPr>
        <w:ind w:firstLineChars="200" w:firstLine="640"/>
      </w:pPr>
      <w:r>
        <w:t>新型工业软件和工业APP。支持工业互联网环境中智能控制系统、智能化的工业大数据分析处理软件、基于安全可控硬件以及安全可控工业基础软件、面向大型装备的预测性维护系统开发和应用示范项目。支持面向制造企业提质降本增效和产业链整合需求，在研发设计、生产制造、运营维护、经营管理过程中开发融合人工智能、增强现实、大数据分析、边云协同计算等新技术的、基于</w:t>
      </w:r>
      <w:proofErr w:type="gramStart"/>
      <w:r>
        <w:t>微服务</w:t>
      </w:r>
      <w:proofErr w:type="gramEnd"/>
      <w:r>
        <w:t>架构的工业APP。</w:t>
      </w:r>
    </w:p>
    <w:p w:rsidR="00E06641" w:rsidRDefault="00E06641" w:rsidP="00E06641">
      <w:pPr>
        <w:numPr>
          <w:ilvl w:val="0"/>
          <w:numId w:val="13"/>
        </w:numPr>
        <w:ind w:firstLineChars="200" w:firstLine="640"/>
      </w:pPr>
      <w:r>
        <w:t>工业互联网平台与新技术融合创新。支持生物医药、电子信息、航空航天、高端装备、工业设计、能源等重点领域企业，推进“工业互联网平台+新技术”的融合创新。开展“工业互联网平台</w:t>
      </w:r>
      <w:r>
        <w:lastRenderedPageBreak/>
        <w:t>+5G”融合创新，实现基于5G的网络互联和数据互通，推动VR和AR、数字孪生、模拟仿真、边缘计算等技术在工业场景中的应用示范；开展“工业互联网平台+区块链”融合创新，实现垂直领域的供应链协同和以数据为核心的智能化绿色化应用示范；开展“工业互联网平台+AI”融合创新，通过大数据智能、机器学习算法和自主计算等工业智能技术实现工艺智能优化、质量持续提升和设备预测性运维等新型能力。</w:t>
      </w:r>
    </w:p>
    <w:p w:rsidR="00E06641" w:rsidRDefault="00E06641" w:rsidP="00E06641">
      <w:pPr>
        <w:numPr>
          <w:ilvl w:val="0"/>
          <w:numId w:val="13"/>
        </w:numPr>
        <w:ind w:firstLineChars="200" w:firstLine="640"/>
      </w:pPr>
      <w:r>
        <w:t>工业大数据能力创新。开展产学研用协同创新，推动工业数据集成和创新应用，形成可开放的、面向重点行业的高质量工业数据集，形成工艺优化分析、关键设备诊断和数字化交付等能力。支持生物医药、高端装备、航天航空、船舶设计制造等重点领域企业，聚焦工业数据的采集交换、分析处理能力和以数联为核心的协同应用创新能力，建设行业机理模型库、工业知识图谱库或工业算法库。</w:t>
      </w:r>
    </w:p>
    <w:p w:rsidR="00E06641" w:rsidRDefault="00E06641" w:rsidP="00E06641">
      <w:pPr>
        <w:numPr>
          <w:ilvl w:val="0"/>
          <w:numId w:val="13"/>
        </w:numPr>
        <w:ind w:firstLineChars="200" w:firstLine="640"/>
      </w:pPr>
      <w:r>
        <w:t>工业信息安全。支持标识解析系统安全、平台安全、工业控制系统安全、数据安全、5G安全等网络安全防护产品研发及产业化项目；支持机械制造、电子信息、航空航天、水务、城市交通等重点行业，建设企业及安全技术保障平台，在安全防护、监测预警与应急处置、数据安全防护及新技术创新应用等方向开展试点示范项目；支持面向工业互联网的网络安全仿真验证、安全评估、云端防护、应急服务等共性技术平台建设。</w:t>
      </w:r>
    </w:p>
    <w:p w:rsidR="00E06641" w:rsidRDefault="00E06641" w:rsidP="00E06641">
      <w:pPr>
        <w:spacing w:after="45"/>
        <w:ind w:left="-15" w:firstLineChars="200" w:firstLine="640"/>
      </w:pPr>
      <w:r>
        <w:lastRenderedPageBreak/>
        <w:t>5.协同场景开放创新。支持生物医药、电子信息、高端装备、都市产业、建筑等重点行业企业开展工业互联网网络化协同、服务化延伸、个性化定制、智能化生产等多种应用模式的协同创新项目，围绕企业价值</w:t>
      </w:r>
      <w:proofErr w:type="gramStart"/>
      <w:r>
        <w:t>链开展物联数字</w:t>
      </w:r>
      <w:proofErr w:type="gramEnd"/>
      <w:r>
        <w:t>孪生和数联知识发现，形成整合的闭环数据流，通过闭环数据流的感知、分析和应用，实现价值链资源优化配置、产业链协同创新、产品质量持续改进、工艺过程和设备运维持续优化等核心能力，形成2个以上开放的新模式示范应用场景。</w:t>
      </w:r>
    </w:p>
    <w:p w:rsidR="00AF2D95" w:rsidRPr="00E06641" w:rsidRDefault="00AF2D95" w:rsidP="00E06641"/>
    <w:sectPr w:rsidR="00AF2D95" w:rsidRPr="00E06641" w:rsidSect="00031F91">
      <w:headerReference w:type="even" r:id="rId8"/>
      <w:headerReference w:type="default" r:id="rId9"/>
      <w:footerReference w:type="default" r:id="rId10"/>
      <w:headerReference w:type="first" r:id="rId11"/>
      <w:pgSz w:w="11906" w:h="16838"/>
      <w:pgMar w:top="1701"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09A9" w:rsidRDefault="004709A9">
      <w:r>
        <w:separator/>
      </w:r>
    </w:p>
  </w:endnote>
  <w:endnote w:type="continuationSeparator" w:id="0">
    <w:p w:rsidR="004709A9" w:rsidRDefault="0047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FangSong">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6754" w:rsidRDefault="00CD6754" w:rsidP="00CD6754">
    <w:pPr>
      <w:pStyle w:val="ad"/>
      <w:jc w:val="center"/>
      <w:rPr>
        <w:rFonts w:ascii="仿宋" w:eastAsia="仿宋" w:hAnsi="仿宋"/>
      </w:rPr>
    </w:pPr>
  </w:p>
  <w:p w:rsidR="00CD6754" w:rsidRPr="000E4C80" w:rsidRDefault="004709A9" w:rsidP="00CD6754">
    <w:pPr>
      <w:pStyle w:val="ad"/>
      <w:rPr>
        <w:rFonts w:ascii="仿宋" w:eastAsia="仿宋" w:hAnsi="仿宋"/>
      </w:rPr>
    </w:pPr>
    <w:hyperlink r:id="rId1" w:history="1">
      <w:r w:rsidR="00CD6754" w:rsidRPr="00BD0913">
        <w:rPr>
          <w:rStyle w:val="a3"/>
          <w:rFonts w:ascii="仿宋" w:eastAsia="仿宋" w:hAnsi="仿宋"/>
        </w:rPr>
        <w:t>http://www.</w:t>
      </w:r>
      <w:r w:rsidR="00CD6754" w:rsidRPr="00BD0913">
        <w:rPr>
          <w:rStyle w:val="a3"/>
          <w:rFonts w:ascii="仿宋" w:eastAsia="仿宋" w:hAnsi="仿宋" w:hint="eastAsia"/>
        </w:rPr>
        <w:t>innofunds</w:t>
      </w:r>
      <w:r w:rsidR="00CD6754" w:rsidRPr="00BD0913">
        <w:rPr>
          <w:rStyle w:val="a3"/>
          <w:rFonts w:ascii="仿宋" w:eastAsia="仿宋" w:hAnsi="仿宋"/>
        </w:rPr>
        <w:t>.com</w:t>
      </w:r>
      <w:r w:rsidR="00CD6754" w:rsidRPr="00BD0913">
        <w:rPr>
          <w:rStyle w:val="a3"/>
          <w:rFonts w:ascii="仿宋" w:eastAsia="仿宋" w:hAnsi="仿宋" w:hint="eastAsia"/>
        </w:rPr>
        <w:t>.cn</w:t>
      </w:r>
    </w:hyperlink>
    <w:r w:rsidR="00CD6754" w:rsidRPr="000E4C80">
      <w:rPr>
        <w:rFonts w:ascii="仿宋" w:eastAsia="仿宋" w:hAnsi="仿宋" w:hint="eastAsia"/>
      </w:rPr>
      <w:t xml:space="preserve">   </w:t>
    </w:r>
    <w:r w:rsidR="00CD6754" w:rsidRPr="000E4C80">
      <w:rPr>
        <w:rFonts w:ascii="仿宋" w:eastAsia="仿宋" w:hAnsi="仿宋" w:hint="eastAsia"/>
        <w:color w:val="0000FF"/>
      </w:rPr>
      <w:t xml:space="preserve">Tel：021－54285911  54306991  Fax： 54306991  CORUNDO——A </w:t>
    </w:r>
    <w:r w:rsidR="00CD6754" w:rsidRPr="000E4C80">
      <w:rPr>
        <w:rFonts w:ascii="仿宋" w:eastAsia="仿宋" w:hAnsi="仿宋"/>
        <w:color w:val="0000FF"/>
      </w:rPr>
      <w:t>STEP AHEAD</w:t>
    </w:r>
  </w:p>
  <w:p w:rsidR="00D04068" w:rsidRDefault="00AF2D95">
    <w:pPr>
      <w:pStyle w:val="ad"/>
    </w:pPr>
    <w:r>
      <w:rPr>
        <w:noProof/>
      </w:rPr>
      <mc:AlternateContent>
        <mc:Choice Requires="wps">
          <w:drawing>
            <wp:anchor distT="0" distB="0" distL="114300" distR="114300" simplePos="0" relativeHeight="251655680" behindDoc="0" locked="0" layoutInCell="1" allowOverlap="1" wp14:anchorId="29C6B0FE" wp14:editId="3DA609F0">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ffectLst/>
                    </wps:spPr>
                    <wps:txbx>
                      <w:txbxContent>
                        <w:p w:rsidR="00D04068" w:rsidRDefault="00D04068">
                          <w:pPr>
                            <w:pStyle w:val="ad"/>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9C6B0FE" id="_x0000_t202" coordsize="21600,21600" o:spt="202" path="m,l,21600r21600,l21600,xe">
              <v:stroke joinstyle="miter"/>
              <v:path gradientshapeok="t" o:connecttype="rect"/>
            </v:shapetype>
            <v:shape id="文本框 1" o:spid="_x0000_s1026" type="#_x0000_t202" style="position:absolute;left:0;text-align:left;margin-left:0;margin-top:0;width:4.6pt;height:11pt;z-index:2516556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HWJgIAACsEAAAOAAAAZHJzL2Uyb0RvYy54bWysU82O0zAQviPxDpbvNGmXXZao6arsqgip&#10;YlcqiLPr2E2E7bFst0l5AHiDPXHhznP1ORg7TbsCTojLZOL55vebmd50WpGdcL4BU9LxKKdEGA5V&#10;YzYl/fhh8eKaEh+YqZgCI0q6F57ezJ4/m7a2EBOoQVXCEQxifNHaktYh2CLLPK+FZn4EVhg0SnCa&#10;Bfx1m6xyrMXoWmWTPL/KWnCVdcCF9/h61xvpLMWXUvBwL6UXgaiSYm0hSZfkOspsNmXFxjFbN/xY&#10;BvuHKjRrDCY9hbpjgZGta/4IpRvuwIMMIw46AykbLlIP2M04/62bVc2sSL3gcLw9jcn/v7D8/e7B&#10;kaZC7igxTCNFh8dvh+8/Dz++knEcT2t9gaiVRVzo3kAXobFVb5fAP3uEZE8wvYNHdMR00un4xUYJ&#10;OiID+9PURRcIx8fL65cTNHC0jC9ev8oTKdnZ1zof3grQJColdchpys92Sx9idlYMkJjKwKJRKvGq&#10;DGlLenVxmSeHkwU9lIlYkTbkGCY20dcdtdCtu2P3a6j22LyDfnu85YsGS1kyHx6Yw3XB6vEEwj0K&#10;qQBTwlGjpAb35W/vEY8sopWSFtevpAbvgxL1ziC7cVMHxQ3KelDMVt8C7jMyhrUkFR1cUIMqHehP&#10;eBfzmANNzHDMVNIwqLehPwG8Ky7m8wTCfbQsLM3K8jPD823AcaYpx6H0kzgSjhuZhn+8nrjyT/8T&#10;6nzjs18AAAD//wMAUEsDBBQABgAIAAAAIQDSNkR82AAAAAIBAAAPAAAAZHJzL2Rvd25yZXYueG1s&#10;TI/BTsMwEETvSP0Ha5G4UYeAUAlxqlIRjkg0PXB04yUJ2OvIdtPw9yxc6GWl0Yxm3pbr2VkxYYiD&#10;JwU3ywwEUuvNQJ2CfVNfr0DEpMlo6wkVfGOEdbW4KHVh/InecNqlTnAJxUIr6FMaCylj26PTcelH&#10;JPY+fHA6sQydNEGfuNxZmWfZvXR6IF7o9YjbHtuv3dEp2NZNEyaMwb7jS337+fp0h8+zUleX8+YR&#10;RMI5/YfhF5/RoWKmgz+SicIq4EfS32XvIQdxUJDnGciqlOfo1Q8AAAD//wMAUEsBAi0AFAAGAAgA&#10;AAAhALaDOJL+AAAA4QEAABMAAAAAAAAAAAAAAAAAAAAAAFtDb250ZW50X1R5cGVzXS54bWxQSwEC&#10;LQAUAAYACAAAACEAOP0h/9YAAACUAQAACwAAAAAAAAAAAAAAAAAvAQAAX3JlbHMvLnJlbHNQSwEC&#10;LQAUAAYACAAAACEAqirB1iYCAAArBAAADgAAAAAAAAAAAAAAAAAuAgAAZHJzL2Uyb0RvYy54bWxQ&#10;SwECLQAUAAYACAAAACEA0jZEfNgAAAACAQAADwAAAAAAAAAAAAAAAACABAAAZHJzL2Rvd25yZXYu&#10;eG1sUEsFBgAAAAAEAAQA8wAAAIUFAAAAAA==&#10;" filled="f" stroked="f" strokeweight=".5pt">
              <v:textbox style="mso-fit-shape-to-text:t" inset="0,0,0,0">
                <w:txbxContent>
                  <w:p w:rsidR="00D04068" w:rsidRDefault="00D04068">
                    <w:pPr>
                      <w:pStyle w:val="ad"/>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09A9" w:rsidRDefault="004709A9">
      <w:r>
        <w:separator/>
      </w:r>
    </w:p>
  </w:footnote>
  <w:footnote w:type="continuationSeparator" w:id="0">
    <w:p w:rsidR="004709A9" w:rsidRDefault="00470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6754" w:rsidRDefault="00CD675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6754" w:rsidRPr="000E4C80" w:rsidRDefault="00AF2D95" w:rsidP="00CD6754">
    <w:pPr>
      <w:pStyle w:val="ac"/>
      <w:pBdr>
        <w:bottom w:val="none" w:sz="0" w:space="0" w:color="auto"/>
      </w:pBdr>
      <w:jc w:val="both"/>
      <w:rPr>
        <w:rFonts w:ascii="仿宋" w:eastAsia="仿宋" w:hAnsi="仿宋"/>
        <w:sz w:val="21"/>
        <w:szCs w:val="21"/>
      </w:rPr>
    </w:pPr>
    <w:r>
      <w:rPr>
        <w:noProof/>
      </w:rPr>
      <w:drawing>
        <wp:anchor distT="0" distB="0" distL="114300" distR="114300" simplePos="0" relativeHeight="251656704" behindDoc="0" locked="0" layoutInCell="1" allowOverlap="1" wp14:anchorId="494CFE5A" wp14:editId="73A4F015">
          <wp:simplePos x="0" y="0"/>
          <wp:positionH relativeFrom="column">
            <wp:posOffset>-403860</wp:posOffset>
          </wp:positionH>
          <wp:positionV relativeFrom="paragraph">
            <wp:posOffset>-83185</wp:posOffset>
          </wp:positionV>
          <wp:extent cx="720090" cy="34798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754">
      <w:rPr>
        <w:rFonts w:hint="eastAsia"/>
      </w:rPr>
      <w:t xml:space="preserve">       </w:t>
    </w:r>
    <w:r w:rsidR="00CD6754" w:rsidRPr="000E4C80">
      <w:rPr>
        <w:rFonts w:ascii="仿宋" w:eastAsia="仿宋" w:hAnsi="仿宋" w:hint="eastAsia"/>
      </w:rPr>
      <w:t xml:space="preserve">                                                           </w:t>
    </w:r>
    <w:r w:rsidR="00CD6754">
      <w:rPr>
        <w:rFonts w:ascii="仿宋" w:eastAsia="仿宋" w:hAnsi="仿宋"/>
      </w:rPr>
      <w:t xml:space="preserve">     </w:t>
    </w:r>
    <w:r w:rsidR="00CD6754" w:rsidRPr="000E4C80">
      <w:rPr>
        <w:rFonts w:ascii="仿宋" w:eastAsia="仿宋" w:hAnsi="仿宋" w:hint="eastAsia"/>
        <w:sz w:val="21"/>
        <w:szCs w:val="21"/>
      </w:rPr>
      <w:t>上海</w:t>
    </w:r>
    <w:proofErr w:type="gramStart"/>
    <w:r w:rsidR="00CD6754" w:rsidRPr="000E4C80">
      <w:rPr>
        <w:rFonts w:ascii="仿宋" w:eastAsia="仿宋" w:hAnsi="仿宋" w:hint="eastAsia"/>
        <w:sz w:val="21"/>
        <w:szCs w:val="21"/>
      </w:rPr>
      <w:t>科润达技术</w:t>
    </w:r>
    <w:proofErr w:type="gramEnd"/>
    <w:r w:rsidR="00CD6754" w:rsidRPr="000E4C80">
      <w:rPr>
        <w:rFonts w:ascii="仿宋" w:eastAsia="仿宋" w:hAnsi="仿宋" w:hint="eastAsia"/>
        <w:sz w:val="21"/>
        <w:szCs w:val="21"/>
      </w:rPr>
      <w:t>经纪有限公司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6754" w:rsidRDefault="00CD675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87F44"/>
    <w:multiLevelType w:val="hybridMultilevel"/>
    <w:tmpl w:val="3BF24040"/>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071AAB"/>
    <w:multiLevelType w:val="hybridMultilevel"/>
    <w:tmpl w:val="95AA17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D86F37"/>
    <w:multiLevelType w:val="hybridMultilevel"/>
    <w:tmpl w:val="CE3A0AAE"/>
    <w:lvl w:ilvl="0" w:tplc="F04C5B8E">
      <w:start w:val="1"/>
      <w:numFmt w:val="decimal"/>
      <w:lvlText w:val="%1、"/>
      <w:lvlJc w:val="left"/>
      <w:pPr>
        <w:ind w:left="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C7E89DA2">
      <w:start w:val="1"/>
      <w:numFmt w:val="lowerLetter"/>
      <w:lvlText w:val="%2"/>
      <w:lvlJc w:val="left"/>
      <w:pPr>
        <w:ind w:left="148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C5DC1BA0">
      <w:start w:val="1"/>
      <w:numFmt w:val="lowerRoman"/>
      <w:lvlText w:val="%3"/>
      <w:lvlJc w:val="left"/>
      <w:pPr>
        <w:ind w:left="220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435A2ED6">
      <w:start w:val="1"/>
      <w:numFmt w:val="decimal"/>
      <w:lvlText w:val="%4"/>
      <w:lvlJc w:val="left"/>
      <w:pPr>
        <w:ind w:left="292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3F16914E">
      <w:start w:val="1"/>
      <w:numFmt w:val="lowerLetter"/>
      <w:lvlText w:val="%5"/>
      <w:lvlJc w:val="left"/>
      <w:pPr>
        <w:ind w:left="364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F992DB5E">
      <w:start w:val="1"/>
      <w:numFmt w:val="lowerRoman"/>
      <w:lvlText w:val="%6"/>
      <w:lvlJc w:val="left"/>
      <w:pPr>
        <w:ind w:left="436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32FECC16">
      <w:start w:val="1"/>
      <w:numFmt w:val="decimal"/>
      <w:lvlText w:val="%7"/>
      <w:lvlJc w:val="left"/>
      <w:pPr>
        <w:ind w:left="508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E2E0365C">
      <w:start w:val="1"/>
      <w:numFmt w:val="lowerLetter"/>
      <w:lvlText w:val="%8"/>
      <w:lvlJc w:val="left"/>
      <w:pPr>
        <w:ind w:left="580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F6EED14A">
      <w:start w:val="1"/>
      <w:numFmt w:val="lowerRoman"/>
      <w:lvlText w:val="%9"/>
      <w:lvlJc w:val="left"/>
      <w:pPr>
        <w:ind w:left="652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16723D3E"/>
    <w:multiLevelType w:val="hybridMultilevel"/>
    <w:tmpl w:val="5D50474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6C5029"/>
    <w:multiLevelType w:val="hybridMultilevel"/>
    <w:tmpl w:val="35EE36A6"/>
    <w:lvl w:ilvl="0" w:tplc="2AB84840">
      <w:start w:val="1"/>
      <w:numFmt w:val="decimal"/>
      <w:lvlText w:val="%1"/>
      <w:lvlJc w:val="center"/>
      <w:pPr>
        <w:ind w:left="420" w:hanging="193"/>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F2003D"/>
    <w:multiLevelType w:val="hybridMultilevel"/>
    <w:tmpl w:val="35EE36A6"/>
    <w:lvl w:ilvl="0" w:tplc="2AB84840">
      <w:start w:val="1"/>
      <w:numFmt w:val="decimal"/>
      <w:lvlText w:val="%1"/>
      <w:lvlJc w:val="center"/>
      <w:pPr>
        <w:ind w:left="420" w:hanging="193"/>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78B1DBF"/>
    <w:multiLevelType w:val="hybridMultilevel"/>
    <w:tmpl w:val="C05AE1F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0357BC"/>
    <w:multiLevelType w:val="hybridMultilevel"/>
    <w:tmpl w:val="9016233E"/>
    <w:lvl w:ilvl="0" w:tplc="0C8A48DC">
      <w:start w:val="1"/>
      <w:numFmt w:val="decimal"/>
      <w:suff w:val="nothing"/>
      <w:lvlText w:val="%1、"/>
      <w:lvlJc w:val="left"/>
      <w:pPr>
        <w:ind w:left="0" w:firstLine="0"/>
      </w:pPr>
      <w:rPr>
        <w:rFonts w:ascii="FangSong" w:eastAsia="FangSong" w:hAnsi="FangSong" w:cs="FangSong" w:hint="eastAsia"/>
        <w:b w:val="0"/>
        <w:i w:val="0"/>
        <w:strike w:val="0"/>
        <w:dstrike w:val="0"/>
        <w:color w:val="000000"/>
        <w:sz w:val="32"/>
        <w:szCs w:val="32"/>
        <w:u w:val="none" w:color="000000"/>
        <w:bdr w:val="none" w:sz="0" w:space="0" w:color="auto"/>
        <w:shd w:val="clear" w:color="auto" w:fill="auto"/>
        <w:vertAlign w:val="baseline"/>
      </w:rPr>
    </w:lvl>
    <w:lvl w:ilvl="1" w:tplc="D32CB654">
      <w:start w:val="1"/>
      <w:numFmt w:val="lowerLetter"/>
      <w:lvlText w:val="%2"/>
      <w:lvlJc w:val="left"/>
      <w:pPr>
        <w:ind w:left="150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6A1AE70A">
      <w:start w:val="1"/>
      <w:numFmt w:val="lowerRoman"/>
      <w:lvlText w:val="%3"/>
      <w:lvlJc w:val="left"/>
      <w:pPr>
        <w:ind w:left="222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2A4881FC">
      <w:start w:val="1"/>
      <w:numFmt w:val="decimal"/>
      <w:lvlText w:val="%4"/>
      <w:lvlJc w:val="left"/>
      <w:pPr>
        <w:ind w:left="294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0ADE6908">
      <w:start w:val="1"/>
      <w:numFmt w:val="lowerLetter"/>
      <w:lvlText w:val="%5"/>
      <w:lvlJc w:val="left"/>
      <w:pPr>
        <w:ind w:left="366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B1FE0178">
      <w:start w:val="1"/>
      <w:numFmt w:val="lowerRoman"/>
      <w:lvlText w:val="%6"/>
      <w:lvlJc w:val="left"/>
      <w:pPr>
        <w:ind w:left="438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9496AE74">
      <w:start w:val="1"/>
      <w:numFmt w:val="decimal"/>
      <w:lvlText w:val="%7"/>
      <w:lvlJc w:val="left"/>
      <w:pPr>
        <w:ind w:left="510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440E52AA">
      <w:start w:val="1"/>
      <w:numFmt w:val="lowerLetter"/>
      <w:lvlText w:val="%8"/>
      <w:lvlJc w:val="left"/>
      <w:pPr>
        <w:ind w:left="582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CB9A5D54">
      <w:start w:val="1"/>
      <w:numFmt w:val="lowerRoman"/>
      <w:lvlText w:val="%9"/>
      <w:lvlJc w:val="left"/>
      <w:pPr>
        <w:ind w:left="654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5AB1D5E4"/>
    <w:multiLevelType w:val="singleLevel"/>
    <w:tmpl w:val="5AB1D5E4"/>
    <w:lvl w:ilvl="0">
      <w:start w:val="1"/>
      <w:numFmt w:val="chineseCounting"/>
      <w:suff w:val="space"/>
      <w:lvlText w:val="第%1章"/>
      <w:lvlJc w:val="left"/>
    </w:lvl>
  </w:abstractNum>
  <w:abstractNum w:abstractNumId="9" w15:restartNumberingAfterBreak="0">
    <w:nsid w:val="5AB1E730"/>
    <w:multiLevelType w:val="singleLevel"/>
    <w:tmpl w:val="5AB1E730"/>
    <w:lvl w:ilvl="0">
      <w:start w:val="1"/>
      <w:numFmt w:val="chineseCounting"/>
      <w:suff w:val="space"/>
      <w:lvlText w:val="第%1条"/>
      <w:lvlJc w:val="left"/>
    </w:lvl>
  </w:abstractNum>
  <w:abstractNum w:abstractNumId="10" w15:restartNumberingAfterBreak="0">
    <w:nsid w:val="5AB2120F"/>
    <w:multiLevelType w:val="singleLevel"/>
    <w:tmpl w:val="5AB2120F"/>
    <w:lvl w:ilvl="0">
      <w:start w:val="8"/>
      <w:numFmt w:val="chineseCounting"/>
      <w:suff w:val="space"/>
      <w:lvlText w:val="第%1条"/>
      <w:lvlJc w:val="left"/>
    </w:lvl>
  </w:abstractNum>
  <w:abstractNum w:abstractNumId="11" w15:restartNumberingAfterBreak="0">
    <w:nsid w:val="5AB2123F"/>
    <w:multiLevelType w:val="singleLevel"/>
    <w:tmpl w:val="5AB2123F"/>
    <w:lvl w:ilvl="0">
      <w:start w:val="1"/>
      <w:numFmt w:val="chineseCounting"/>
      <w:suff w:val="nothing"/>
      <w:lvlText w:val="（%1）"/>
      <w:lvlJc w:val="left"/>
      <w:pPr>
        <w:ind w:left="105" w:firstLine="0"/>
      </w:pPr>
    </w:lvl>
  </w:abstractNum>
  <w:abstractNum w:abstractNumId="12" w15:restartNumberingAfterBreak="0">
    <w:nsid w:val="62E40AB8"/>
    <w:multiLevelType w:val="hybridMultilevel"/>
    <w:tmpl w:val="D00AB9A8"/>
    <w:lvl w:ilvl="0" w:tplc="C84807FC">
      <w:start w:val="1"/>
      <w:numFmt w:val="decimal"/>
      <w:suff w:val="nothing"/>
      <w:lvlText w:val="%1、"/>
      <w:lvlJc w:val="left"/>
      <w:pPr>
        <w:ind w:left="0" w:firstLine="0"/>
      </w:pPr>
      <w:rPr>
        <w:rFonts w:ascii="FangSong" w:eastAsia="FangSong" w:hAnsi="FangSong" w:cs="FangSong" w:hint="eastAsia"/>
        <w:b w:val="0"/>
        <w:i w:val="0"/>
        <w:strike w:val="0"/>
        <w:dstrike w:val="0"/>
        <w:color w:val="000000"/>
        <w:sz w:val="32"/>
        <w:szCs w:val="32"/>
        <w:u w:val="none" w:color="000000"/>
        <w:bdr w:val="none" w:sz="0" w:space="0" w:color="auto"/>
        <w:shd w:val="clear" w:color="auto" w:fill="auto"/>
        <w:vertAlign w:val="baseline"/>
      </w:rPr>
    </w:lvl>
    <w:lvl w:ilvl="1" w:tplc="A8EC0F16">
      <w:start w:val="1"/>
      <w:numFmt w:val="lowerLetter"/>
      <w:lvlText w:val="%2"/>
      <w:lvlJc w:val="left"/>
      <w:pPr>
        <w:ind w:left="150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05C25B2C">
      <w:start w:val="1"/>
      <w:numFmt w:val="lowerRoman"/>
      <w:lvlText w:val="%3"/>
      <w:lvlJc w:val="left"/>
      <w:pPr>
        <w:ind w:left="222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13E20884">
      <w:start w:val="1"/>
      <w:numFmt w:val="decimal"/>
      <w:lvlText w:val="%4"/>
      <w:lvlJc w:val="left"/>
      <w:pPr>
        <w:ind w:left="294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F154EA76">
      <w:start w:val="1"/>
      <w:numFmt w:val="lowerLetter"/>
      <w:lvlText w:val="%5"/>
      <w:lvlJc w:val="left"/>
      <w:pPr>
        <w:ind w:left="366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5986C2E4">
      <w:start w:val="1"/>
      <w:numFmt w:val="lowerRoman"/>
      <w:lvlText w:val="%6"/>
      <w:lvlJc w:val="left"/>
      <w:pPr>
        <w:ind w:left="438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2BC82798">
      <w:start w:val="1"/>
      <w:numFmt w:val="decimal"/>
      <w:lvlText w:val="%7"/>
      <w:lvlJc w:val="left"/>
      <w:pPr>
        <w:ind w:left="510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6CB499DA">
      <w:start w:val="1"/>
      <w:numFmt w:val="lowerLetter"/>
      <w:lvlText w:val="%8"/>
      <w:lvlJc w:val="left"/>
      <w:pPr>
        <w:ind w:left="582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DAA0EC48">
      <w:start w:val="1"/>
      <w:numFmt w:val="lowerRoman"/>
      <w:lvlText w:val="%9"/>
      <w:lvlJc w:val="left"/>
      <w:pPr>
        <w:ind w:left="654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num w:numId="1">
    <w:abstractNumId w:val="8"/>
  </w:num>
  <w:num w:numId="2">
    <w:abstractNumId w:val="9"/>
  </w:num>
  <w:num w:numId="3">
    <w:abstractNumId w:val="11"/>
  </w:num>
  <w:num w:numId="4">
    <w:abstractNumId w:val="10"/>
  </w:num>
  <w:num w:numId="5">
    <w:abstractNumId w:val="6"/>
  </w:num>
  <w:num w:numId="6">
    <w:abstractNumId w:val="3"/>
  </w:num>
  <w:num w:numId="7">
    <w:abstractNumId w:val="0"/>
  </w:num>
  <w:num w:numId="8">
    <w:abstractNumId w:val="1"/>
  </w:num>
  <w:num w:numId="9">
    <w:abstractNumId w:val="4"/>
  </w:num>
  <w:num w:numId="10">
    <w:abstractNumId w:val="5"/>
  </w:num>
  <w:num w:numId="11">
    <w:abstractNumId w:val="7"/>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41"/>
    <w:rsid w:val="0003066F"/>
    <w:rsid w:val="00031F91"/>
    <w:rsid w:val="00032B8B"/>
    <w:rsid w:val="000425EF"/>
    <w:rsid w:val="00055875"/>
    <w:rsid w:val="000774CF"/>
    <w:rsid w:val="000D1DC2"/>
    <w:rsid w:val="000F14B5"/>
    <w:rsid w:val="00132BD4"/>
    <w:rsid w:val="00182732"/>
    <w:rsid w:val="002668CD"/>
    <w:rsid w:val="002C4BBE"/>
    <w:rsid w:val="002C5575"/>
    <w:rsid w:val="00450D37"/>
    <w:rsid w:val="004709A9"/>
    <w:rsid w:val="004763A7"/>
    <w:rsid w:val="004E3A79"/>
    <w:rsid w:val="00596493"/>
    <w:rsid w:val="005E31A0"/>
    <w:rsid w:val="005E772A"/>
    <w:rsid w:val="00654BE3"/>
    <w:rsid w:val="006A49F2"/>
    <w:rsid w:val="006B11DC"/>
    <w:rsid w:val="00741D1F"/>
    <w:rsid w:val="00752E8A"/>
    <w:rsid w:val="00791278"/>
    <w:rsid w:val="00814F1A"/>
    <w:rsid w:val="008165CF"/>
    <w:rsid w:val="008516AA"/>
    <w:rsid w:val="008651FD"/>
    <w:rsid w:val="00884EC7"/>
    <w:rsid w:val="008D28F1"/>
    <w:rsid w:val="00916B3D"/>
    <w:rsid w:val="009207DD"/>
    <w:rsid w:val="00922F37"/>
    <w:rsid w:val="00932658"/>
    <w:rsid w:val="009761AE"/>
    <w:rsid w:val="009A1A51"/>
    <w:rsid w:val="009B1BC4"/>
    <w:rsid w:val="009E423A"/>
    <w:rsid w:val="009F52D9"/>
    <w:rsid w:val="00A25AB4"/>
    <w:rsid w:val="00A40E9E"/>
    <w:rsid w:val="00AF2D95"/>
    <w:rsid w:val="00B0460C"/>
    <w:rsid w:val="00B505C5"/>
    <w:rsid w:val="00BC2445"/>
    <w:rsid w:val="00BC792A"/>
    <w:rsid w:val="00BD1252"/>
    <w:rsid w:val="00BE2CDB"/>
    <w:rsid w:val="00CA49AD"/>
    <w:rsid w:val="00CB211E"/>
    <w:rsid w:val="00CC4431"/>
    <w:rsid w:val="00CD6754"/>
    <w:rsid w:val="00D04068"/>
    <w:rsid w:val="00D06C04"/>
    <w:rsid w:val="00D539B5"/>
    <w:rsid w:val="00D70C95"/>
    <w:rsid w:val="00D862D6"/>
    <w:rsid w:val="00DE7749"/>
    <w:rsid w:val="00E06641"/>
    <w:rsid w:val="00EF6DB9"/>
    <w:rsid w:val="00F40543"/>
    <w:rsid w:val="00F7702F"/>
    <w:rsid w:val="00F92C4A"/>
    <w:rsid w:val="00F93D71"/>
    <w:rsid w:val="00FD73E4"/>
    <w:rsid w:val="04E34EC3"/>
    <w:rsid w:val="0C0A183B"/>
    <w:rsid w:val="12546385"/>
    <w:rsid w:val="13B75C9E"/>
    <w:rsid w:val="1A7A4922"/>
    <w:rsid w:val="1DE050CC"/>
    <w:rsid w:val="292B7157"/>
    <w:rsid w:val="2A7C7AB0"/>
    <w:rsid w:val="2B813D48"/>
    <w:rsid w:val="2C54137E"/>
    <w:rsid w:val="33C514B3"/>
    <w:rsid w:val="34401C7B"/>
    <w:rsid w:val="36246A84"/>
    <w:rsid w:val="57247EAC"/>
    <w:rsid w:val="5CE1611B"/>
    <w:rsid w:val="5D617136"/>
    <w:rsid w:val="60F06E13"/>
    <w:rsid w:val="61946B06"/>
    <w:rsid w:val="698B7561"/>
    <w:rsid w:val="7717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B58BCA"/>
  <w15:chartTrackingRefBased/>
  <w15:docId w15:val="{E07460F8-75B6-4645-B07F-CE17523B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uiPriority="1" w:unhideWhenUsed="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641"/>
    <w:pPr>
      <w:spacing w:after="2" w:line="327" w:lineRule="auto"/>
      <w:ind w:firstLine="410"/>
    </w:pPr>
    <w:rPr>
      <w:rFonts w:ascii="FangSong" w:eastAsia="FangSong" w:hAnsi="FangSong" w:cs="FangSong"/>
      <w:color w:val="000000"/>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qFormat/>
    <w:rPr>
      <w:color w:val="0000FF"/>
      <w:u w:val="single"/>
    </w:rPr>
  </w:style>
  <w:style w:type="character" w:styleId="a4">
    <w:name w:val="annotation reference"/>
    <w:uiPriority w:val="99"/>
    <w:qFormat/>
    <w:rPr>
      <w:sz w:val="21"/>
      <w:szCs w:val="21"/>
    </w:rPr>
  </w:style>
  <w:style w:type="character" w:customStyle="1" w:styleId="a5">
    <w:name w:val="批注文字 字符"/>
    <w:link w:val="a6"/>
    <w:rPr>
      <w:rFonts w:ascii="Calibri" w:eastAsia="宋体" w:hAnsi="Calibri" w:cs="Times New Roman"/>
      <w:kern w:val="2"/>
      <w:sz w:val="21"/>
      <w:szCs w:val="24"/>
    </w:rPr>
  </w:style>
  <w:style w:type="character" w:customStyle="1" w:styleId="a7">
    <w:name w:val="批注框文本 字符"/>
    <w:link w:val="a8"/>
    <w:rPr>
      <w:rFonts w:ascii="Calibri" w:eastAsia="宋体" w:hAnsi="Calibri" w:cs="Times New Roman"/>
      <w:kern w:val="2"/>
      <w:sz w:val="18"/>
      <w:szCs w:val="18"/>
    </w:rPr>
  </w:style>
  <w:style w:type="character" w:customStyle="1" w:styleId="a9">
    <w:name w:val="批注主题 字符"/>
    <w:basedOn w:val="a5"/>
    <w:link w:val="aa"/>
    <w:qFormat/>
    <w:rPr>
      <w:rFonts w:ascii="Calibri" w:eastAsia="宋体" w:hAnsi="Calibri" w:cs="Times New Roman"/>
      <w:kern w:val="2"/>
      <w:sz w:val="21"/>
      <w:szCs w:val="24"/>
    </w:rPr>
  </w:style>
  <w:style w:type="character" w:customStyle="1" w:styleId="ab">
    <w:name w:val="页眉 字符"/>
    <w:link w:val="ac"/>
    <w:uiPriority w:val="99"/>
    <w:qFormat/>
    <w:rPr>
      <w:rFonts w:ascii="Calibri" w:eastAsia="宋体" w:hAnsi="Calibri" w:cs="Times New Roman"/>
      <w:kern w:val="2"/>
      <w:sz w:val="18"/>
      <w:szCs w:val="18"/>
    </w:rPr>
  </w:style>
  <w:style w:type="paragraph" w:styleId="ac">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6"/>
    <w:next w:val="a6"/>
    <w:link w:val="a9"/>
    <w:rPr>
      <w:b/>
      <w:bCs/>
    </w:rPr>
  </w:style>
  <w:style w:type="paragraph" w:styleId="ad">
    <w:name w:val="footer"/>
    <w:basedOn w:val="a"/>
    <w:qFormat/>
    <w:pPr>
      <w:tabs>
        <w:tab w:val="center" w:pos="4153"/>
        <w:tab w:val="right" w:pos="8306"/>
      </w:tabs>
      <w:snapToGrid w:val="0"/>
    </w:pPr>
    <w:rPr>
      <w:sz w:val="18"/>
    </w:rPr>
  </w:style>
  <w:style w:type="paragraph" w:styleId="a8">
    <w:name w:val="Balloon Text"/>
    <w:basedOn w:val="a"/>
    <w:link w:val="a7"/>
    <w:qFormat/>
    <w:rPr>
      <w:sz w:val="18"/>
      <w:szCs w:val="18"/>
    </w:rPr>
  </w:style>
  <w:style w:type="paragraph" w:styleId="a6">
    <w:name w:val="annotation text"/>
    <w:basedOn w:val="a"/>
    <w:link w:val="a5"/>
    <w:qFormat/>
  </w:style>
  <w:style w:type="table" w:styleId="ae">
    <w:name w:val="Table Grid"/>
    <w:basedOn w:val="a1"/>
    <w:rsid w:val="00DE7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ope\Documents\&#33258;&#23450;&#20041;%20Office%20&#27169;&#26495;\&#31185;&#28070;&#36798;&#25991;&#20214;&#26684;&#24335;&#27169;&#26495;&#65288;&#31446;&#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89E26-F801-4A0D-8776-C35E6736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科润达文件格式模板（竖版）.dotx</Template>
  <TotalTime>1</TotalTime>
  <Pages>6</Pages>
  <Words>423</Words>
  <Characters>2415</Characters>
  <Application>Microsoft Office Word</Application>
  <DocSecurity>0</DocSecurity>
  <Lines>20</Lines>
  <Paragraphs>5</Paragraphs>
  <ScaleCrop>false</ScaleCrop>
  <Company>Sky123.Org</Company>
  <LinksUpToDate>false</LinksUpToDate>
  <CharactersWithSpaces>2833</CharactersWithSpaces>
  <SharedDoc>false</SharedDoc>
  <HLinks>
    <vt:vector size="6" baseType="variant">
      <vt:variant>
        <vt:i4>1376321</vt:i4>
      </vt:variant>
      <vt:variant>
        <vt:i4>0</vt:i4>
      </vt:variant>
      <vt:variant>
        <vt:i4>0</vt:i4>
      </vt:variant>
      <vt:variant>
        <vt:i4>5</vt:i4>
      </vt:variant>
      <vt:variant>
        <vt:lpwstr>http://www.innofunds.com.cn/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gaope</dc:creator>
  <cp:keywords/>
  <cp:lastModifiedBy>gaopeng@innofunds.com.cn</cp:lastModifiedBy>
  <cp:revision>1</cp:revision>
  <cp:lastPrinted>2021-02-05T08:47:00Z</cp:lastPrinted>
  <dcterms:created xsi:type="dcterms:W3CDTF">2021-08-02T06:33:00Z</dcterms:created>
  <dcterms:modified xsi:type="dcterms:W3CDTF">2021-08-02T06:39:00Z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