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A38D" w14:textId="77777777" w:rsidR="001222D7" w:rsidRDefault="001222D7" w:rsidP="001222D7">
      <w:pPr>
        <w:jc w:val="left"/>
        <w:rPr>
          <w:rFonts w:ascii="仿宋_GB2312" w:eastAsia="仿宋_GB2312"/>
          <w:sz w:val="28"/>
          <w:szCs w:val="28"/>
        </w:rPr>
      </w:pPr>
      <w:r>
        <w:rPr>
          <w:rFonts w:ascii="仿宋_GB2312" w:eastAsia="仿宋_GB2312" w:hint="eastAsia"/>
          <w:sz w:val="28"/>
          <w:szCs w:val="28"/>
        </w:rPr>
        <w:t>附件：</w:t>
      </w:r>
    </w:p>
    <w:p w14:paraId="630839DA" w14:textId="77777777" w:rsidR="001222D7" w:rsidRDefault="001222D7" w:rsidP="001222D7">
      <w:pPr>
        <w:jc w:val="center"/>
        <w:rPr>
          <w:rFonts w:ascii="仿宋_GB2312" w:eastAsia="仿宋_GB2312" w:hint="eastAsia"/>
          <w:b/>
          <w:sz w:val="28"/>
          <w:szCs w:val="28"/>
        </w:rPr>
      </w:pPr>
      <w:r>
        <w:rPr>
          <w:rFonts w:ascii="仿宋_GB2312" w:eastAsia="仿宋_GB2312" w:hint="eastAsia"/>
          <w:b/>
          <w:sz w:val="28"/>
          <w:szCs w:val="28"/>
        </w:rPr>
        <w:t>2021年度浦东新区科技发展基金产学研专项</w:t>
      </w:r>
    </w:p>
    <w:p w14:paraId="4DA05409" w14:textId="77777777" w:rsidR="001222D7" w:rsidRDefault="001222D7" w:rsidP="001222D7">
      <w:pPr>
        <w:jc w:val="center"/>
        <w:rPr>
          <w:rFonts w:ascii="仿宋_GB2312" w:eastAsia="仿宋_GB2312" w:hint="eastAsia"/>
          <w:b/>
          <w:sz w:val="28"/>
          <w:szCs w:val="28"/>
        </w:rPr>
      </w:pPr>
      <w:r>
        <w:rPr>
          <w:rFonts w:ascii="仿宋_GB2312" w:eastAsia="仿宋_GB2312" w:hint="eastAsia"/>
          <w:b/>
          <w:sz w:val="28"/>
          <w:szCs w:val="28"/>
        </w:rPr>
        <w:t>（生物医药领域）建议立项名单</w:t>
      </w:r>
    </w:p>
    <w:tbl>
      <w:tblPr>
        <w:tblW w:w="9779" w:type="dxa"/>
        <w:tblInd w:w="91" w:type="dxa"/>
        <w:tblLook w:val="04A0" w:firstRow="1" w:lastRow="0" w:firstColumn="1" w:lastColumn="0" w:noHBand="0" w:noVBand="1"/>
      </w:tblPr>
      <w:tblGrid>
        <w:gridCol w:w="715"/>
        <w:gridCol w:w="8828"/>
        <w:gridCol w:w="236"/>
      </w:tblGrid>
      <w:tr w:rsidR="001222D7" w14:paraId="41811C23" w14:textId="77777777" w:rsidTr="001222D7">
        <w:trPr>
          <w:gridAfter w:val="1"/>
          <w:wAfter w:w="236" w:type="dxa"/>
          <w:trHeight w:val="624"/>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1AC4B011" w14:textId="77777777" w:rsidR="001222D7" w:rsidRDefault="001222D7">
            <w:pPr>
              <w:widowControl/>
              <w:jc w:val="center"/>
              <w:rPr>
                <w:rFonts w:ascii="仿宋_GB2312" w:eastAsia="仿宋_GB2312" w:hAnsi="宋体" w:cs="宋体" w:hint="eastAsia"/>
                <w:b/>
                <w:color w:val="000000"/>
                <w:kern w:val="0"/>
                <w:szCs w:val="21"/>
              </w:rPr>
            </w:pPr>
            <w:r>
              <w:rPr>
                <w:rFonts w:ascii="仿宋_GB2312" w:eastAsia="仿宋_GB2312" w:hAnsi="宋体" w:cs="宋体" w:hint="eastAsia"/>
                <w:b/>
                <w:color w:val="000000"/>
                <w:kern w:val="0"/>
                <w:szCs w:val="21"/>
              </w:rPr>
              <w:t>序号</w:t>
            </w:r>
          </w:p>
        </w:tc>
        <w:tc>
          <w:tcPr>
            <w:tcW w:w="8828" w:type="dxa"/>
            <w:vMerge w:val="restart"/>
            <w:tcBorders>
              <w:top w:val="single" w:sz="4" w:space="0" w:color="auto"/>
              <w:left w:val="single" w:sz="4" w:space="0" w:color="auto"/>
              <w:bottom w:val="single" w:sz="4" w:space="0" w:color="auto"/>
              <w:right w:val="single" w:sz="4" w:space="0" w:color="auto"/>
            </w:tcBorders>
            <w:vAlign w:val="center"/>
            <w:hideMark/>
          </w:tcPr>
          <w:p w14:paraId="06A34B01" w14:textId="77777777" w:rsidR="001222D7" w:rsidRDefault="001222D7">
            <w:pPr>
              <w:widowControl/>
              <w:jc w:val="center"/>
              <w:rPr>
                <w:rFonts w:ascii="仿宋_GB2312" w:eastAsia="仿宋_GB2312" w:hAnsi="宋体" w:cs="宋体" w:hint="eastAsia"/>
                <w:b/>
                <w:color w:val="000000"/>
                <w:kern w:val="0"/>
                <w:szCs w:val="21"/>
              </w:rPr>
            </w:pPr>
            <w:r>
              <w:rPr>
                <w:rFonts w:ascii="仿宋_GB2312" w:eastAsia="仿宋_GB2312" w:hAnsi="宋体" w:cs="宋体" w:hint="eastAsia"/>
                <w:b/>
                <w:color w:val="000000"/>
                <w:kern w:val="0"/>
                <w:szCs w:val="21"/>
              </w:rPr>
              <w:t>项  目  名  称</w:t>
            </w:r>
          </w:p>
        </w:tc>
      </w:tr>
      <w:tr w:rsidR="001222D7" w14:paraId="5DBD1B76" w14:textId="77777777" w:rsidTr="001222D7">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13C17" w14:textId="77777777" w:rsidR="001222D7" w:rsidRDefault="001222D7">
            <w:pPr>
              <w:widowControl/>
              <w:jc w:val="left"/>
              <w:rPr>
                <w:rFonts w:ascii="仿宋_GB2312" w:eastAsia="仿宋_GB2312" w:hAnsi="宋体" w:cs="宋体"/>
                <w:b/>
                <w:color w:val="000000"/>
                <w:kern w:val="0"/>
                <w:szCs w:val="21"/>
              </w:rPr>
            </w:pPr>
          </w:p>
        </w:tc>
        <w:tc>
          <w:tcPr>
            <w:tcW w:w="8828" w:type="dxa"/>
            <w:vMerge/>
            <w:tcBorders>
              <w:top w:val="single" w:sz="4" w:space="0" w:color="auto"/>
              <w:left w:val="single" w:sz="4" w:space="0" w:color="auto"/>
              <w:bottom w:val="single" w:sz="4" w:space="0" w:color="auto"/>
              <w:right w:val="single" w:sz="4" w:space="0" w:color="auto"/>
            </w:tcBorders>
            <w:vAlign w:val="center"/>
            <w:hideMark/>
          </w:tcPr>
          <w:p w14:paraId="430AFBDF" w14:textId="77777777" w:rsidR="001222D7" w:rsidRDefault="001222D7">
            <w:pPr>
              <w:widowControl/>
              <w:jc w:val="left"/>
              <w:rPr>
                <w:rFonts w:ascii="仿宋_GB2312" w:eastAsia="仿宋_GB2312" w:hAnsi="宋体" w:cs="宋体"/>
                <w:b/>
                <w:color w:val="000000"/>
                <w:kern w:val="0"/>
                <w:szCs w:val="21"/>
              </w:rPr>
            </w:pPr>
          </w:p>
        </w:tc>
        <w:tc>
          <w:tcPr>
            <w:tcW w:w="236" w:type="dxa"/>
            <w:vAlign w:val="center"/>
            <w:hideMark/>
          </w:tcPr>
          <w:p w14:paraId="176D78B9" w14:textId="77777777" w:rsidR="001222D7" w:rsidRDefault="001222D7">
            <w:pPr>
              <w:rPr>
                <w:rFonts w:ascii="仿宋_GB2312" w:eastAsia="仿宋_GB2312" w:hAnsi="宋体" w:cs="宋体" w:hint="eastAsia"/>
                <w:b/>
                <w:color w:val="000000"/>
                <w:kern w:val="0"/>
                <w:szCs w:val="21"/>
              </w:rPr>
            </w:pPr>
          </w:p>
        </w:tc>
      </w:tr>
      <w:tr w:rsidR="001222D7" w14:paraId="68E74ABE" w14:textId="77777777" w:rsidTr="001222D7">
        <w:trPr>
          <w:trHeight w:val="1169"/>
        </w:trPr>
        <w:tc>
          <w:tcPr>
            <w:tcW w:w="715" w:type="dxa"/>
            <w:tcBorders>
              <w:top w:val="nil"/>
              <w:left w:val="single" w:sz="4" w:space="0" w:color="auto"/>
              <w:bottom w:val="single" w:sz="4" w:space="0" w:color="auto"/>
              <w:right w:val="single" w:sz="4" w:space="0" w:color="auto"/>
            </w:tcBorders>
            <w:vAlign w:val="center"/>
            <w:hideMark/>
          </w:tcPr>
          <w:p w14:paraId="3AD357EE" w14:textId="77777777" w:rsidR="001222D7" w:rsidRDefault="001222D7">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828" w:type="dxa"/>
            <w:tcBorders>
              <w:top w:val="nil"/>
              <w:left w:val="nil"/>
              <w:bottom w:val="single" w:sz="4" w:space="0" w:color="auto"/>
              <w:right w:val="single" w:sz="4" w:space="0" w:color="auto"/>
            </w:tcBorders>
            <w:vAlign w:val="center"/>
            <w:hideMark/>
          </w:tcPr>
          <w:p w14:paraId="58E12C09"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具有沉默白介素6表达功能的靶向CD19基因工程化自体T细胞注射液（ssCART-19）在CD19阳性难治复发急性B淋巴细胞白血病患者中的安全性、耐受性及初步疗效的临床研究</w:t>
            </w:r>
          </w:p>
        </w:tc>
        <w:tc>
          <w:tcPr>
            <w:tcW w:w="236" w:type="dxa"/>
            <w:vAlign w:val="center"/>
            <w:hideMark/>
          </w:tcPr>
          <w:p w14:paraId="516348A9" w14:textId="77777777" w:rsidR="001222D7" w:rsidRDefault="001222D7">
            <w:pPr>
              <w:widowControl/>
              <w:jc w:val="left"/>
              <w:rPr>
                <w:rFonts w:cs="Calibri"/>
                <w:kern w:val="0"/>
                <w:sz w:val="20"/>
                <w:szCs w:val="20"/>
              </w:rPr>
            </w:pPr>
          </w:p>
        </w:tc>
      </w:tr>
      <w:tr w:rsidR="001222D7" w14:paraId="1E064106" w14:textId="77777777" w:rsidTr="001222D7">
        <w:trPr>
          <w:trHeight w:val="765"/>
        </w:trPr>
        <w:tc>
          <w:tcPr>
            <w:tcW w:w="715" w:type="dxa"/>
            <w:tcBorders>
              <w:top w:val="nil"/>
              <w:left w:val="single" w:sz="4" w:space="0" w:color="auto"/>
              <w:bottom w:val="single" w:sz="4" w:space="0" w:color="auto"/>
              <w:right w:val="single" w:sz="4" w:space="0" w:color="auto"/>
            </w:tcBorders>
            <w:vAlign w:val="center"/>
            <w:hideMark/>
          </w:tcPr>
          <w:p w14:paraId="0C2B4294"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2</w:t>
            </w:r>
          </w:p>
        </w:tc>
        <w:tc>
          <w:tcPr>
            <w:tcW w:w="8828" w:type="dxa"/>
            <w:tcBorders>
              <w:top w:val="nil"/>
              <w:left w:val="nil"/>
              <w:bottom w:val="single" w:sz="4" w:space="0" w:color="auto"/>
              <w:right w:val="single" w:sz="4" w:space="0" w:color="auto"/>
            </w:tcBorders>
            <w:vAlign w:val="center"/>
            <w:hideMark/>
          </w:tcPr>
          <w:p w14:paraId="72A5DC4A"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JS108（Trop2-ADC）在晚期实体瘤患者中的安全性、耐受性、药代动力学特征的 I 期临床研究</w:t>
            </w:r>
          </w:p>
        </w:tc>
        <w:tc>
          <w:tcPr>
            <w:tcW w:w="236" w:type="dxa"/>
            <w:vAlign w:val="center"/>
            <w:hideMark/>
          </w:tcPr>
          <w:p w14:paraId="6000E962" w14:textId="77777777" w:rsidR="001222D7" w:rsidRDefault="001222D7">
            <w:pPr>
              <w:widowControl/>
              <w:jc w:val="left"/>
              <w:rPr>
                <w:rFonts w:cs="Calibri"/>
                <w:kern w:val="0"/>
                <w:sz w:val="20"/>
                <w:szCs w:val="20"/>
              </w:rPr>
            </w:pPr>
          </w:p>
        </w:tc>
      </w:tr>
      <w:tr w:rsidR="001222D7" w14:paraId="2A833356" w14:textId="77777777" w:rsidTr="001222D7">
        <w:trPr>
          <w:trHeight w:val="765"/>
        </w:trPr>
        <w:tc>
          <w:tcPr>
            <w:tcW w:w="715" w:type="dxa"/>
            <w:tcBorders>
              <w:top w:val="nil"/>
              <w:left w:val="single" w:sz="4" w:space="0" w:color="auto"/>
              <w:bottom w:val="single" w:sz="4" w:space="0" w:color="auto"/>
              <w:right w:val="single" w:sz="4" w:space="0" w:color="auto"/>
            </w:tcBorders>
            <w:vAlign w:val="center"/>
            <w:hideMark/>
          </w:tcPr>
          <w:p w14:paraId="70F956A6"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3</w:t>
            </w:r>
          </w:p>
        </w:tc>
        <w:tc>
          <w:tcPr>
            <w:tcW w:w="8828" w:type="dxa"/>
            <w:tcBorders>
              <w:top w:val="nil"/>
              <w:left w:val="nil"/>
              <w:bottom w:val="single" w:sz="4" w:space="0" w:color="auto"/>
              <w:right w:val="single" w:sz="4" w:space="0" w:color="auto"/>
            </w:tcBorders>
            <w:vAlign w:val="center"/>
            <w:hideMark/>
          </w:tcPr>
          <w:p w14:paraId="287E057C"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RN-0001在中国健康受试者中单次和多次静脉给药的安全性、耐受性及药代动力学研究</w:t>
            </w:r>
          </w:p>
        </w:tc>
        <w:tc>
          <w:tcPr>
            <w:tcW w:w="236" w:type="dxa"/>
            <w:vAlign w:val="center"/>
            <w:hideMark/>
          </w:tcPr>
          <w:p w14:paraId="05A51E2C" w14:textId="77777777" w:rsidR="001222D7" w:rsidRDefault="001222D7">
            <w:pPr>
              <w:widowControl/>
              <w:jc w:val="left"/>
              <w:rPr>
                <w:rFonts w:cs="Calibri"/>
                <w:kern w:val="0"/>
                <w:sz w:val="20"/>
                <w:szCs w:val="20"/>
              </w:rPr>
            </w:pPr>
          </w:p>
        </w:tc>
      </w:tr>
      <w:tr w:rsidR="001222D7" w14:paraId="3DCB3242" w14:textId="77777777" w:rsidTr="001222D7">
        <w:trPr>
          <w:trHeight w:val="567"/>
        </w:trPr>
        <w:tc>
          <w:tcPr>
            <w:tcW w:w="715" w:type="dxa"/>
            <w:tcBorders>
              <w:top w:val="nil"/>
              <w:left w:val="single" w:sz="4" w:space="0" w:color="auto"/>
              <w:bottom w:val="single" w:sz="4" w:space="0" w:color="auto"/>
              <w:right w:val="single" w:sz="4" w:space="0" w:color="auto"/>
            </w:tcBorders>
            <w:vAlign w:val="center"/>
            <w:hideMark/>
          </w:tcPr>
          <w:p w14:paraId="06552A4F"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4</w:t>
            </w:r>
          </w:p>
        </w:tc>
        <w:tc>
          <w:tcPr>
            <w:tcW w:w="8828" w:type="dxa"/>
            <w:tcBorders>
              <w:top w:val="nil"/>
              <w:left w:val="nil"/>
              <w:bottom w:val="single" w:sz="4" w:space="0" w:color="auto"/>
              <w:right w:val="single" w:sz="4" w:space="0" w:color="auto"/>
            </w:tcBorders>
            <w:vAlign w:val="center"/>
            <w:hideMark/>
          </w:tcPr>
          <w:p w14:paraId="0C44D7CB"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4-1BB全人源单克隆抗体创新药物PE0116注射液的研究与开发</w:t>
            </w:r>
          </w:p>
        </w:tc>
        <w:tc>
          <w:tcPr>
            <w:tcW w:w="236" w:type="dxa"/>
            <w:vAlign w:val="center"/>
            <w:hideMark/>
          </w:tcPr>
          <w:p w14:paraId="481737F9" w14:textId="77777777" w:rsidR="001222D7" w:rsidRDefault="001222D7">
            <w:pPr>
              <w:widowControl/>
              <w:jc w:val="left"/>
              <w:rPr>
                <w:rFonts w:cs="Calibri"/>
                <w:kern w:val="0"/>
                <w:sz w:val="20"/>
                <w:szCs w:val="20"/>
              </w:rPr>
            </w:pPr>
          </w:p>
        </w:tc>
      </w:tr>
      <w:tr w:rsidR="001222D7" w14:paraId="3960E095" w14:textId="77777777" w:rsidTr="001222D7">
        <w:trPr>
          <w:trHeight w:val="810"/>
        </w:trPr>
        <w:tc>
          <w:tcPr>
            <w:tcW w:w="715" w:type="dxa"/>
            <w:tcBorders>
              <w:top w:val="nil"/>
              <w:left w:val="single" w:sz="4" w:space="0" w:color="auto"/>
              <w:bottom w:val="single" w:sz="4" w:space="0" w:color="auto"/>
              <w:right w:val="single" w:sz="4" w:space="0" w:color="auto"/>
            </w:tcBorders>
            <w:vAlign w:val="center"/>
            <w:hideMark/>
          </w:tcPr>
          <w:p w14:paraId="3753EFE9"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5</w:t>
            </w:r>
          </w:p>
        </w:tc>
        <w:tc>
          <w:tcPr>
            <w:tcW w:w="8828" w:type="dxa"/>
            <w:tcBorders>
              <w:top w:val="nil"/>
              <w:left w:val="nil"/>
              <w:bottom w:val="single" w:sz="4" w:space="0" w:color="auto"/>
              <w:right w:val="single" w:sz="4" w:space="0" w:color="auto"/>
            </w:tcBorders>
            <w:vAlign w:val="center"/>
            <w:hideMark/>
          </w:tcPr>
          <w:p w14:paraId="2A2780A2"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IMM2510治疗晚期实体肿瘤的多中心、开放、剂量递增及队列扩展的I期临床研究</w:t>
            </w:r>
            <w:proofErr w:type="gramStart"/>
            <w:r>
              <w:rPr>
                <w:rFonts w:ascii="仿宋_GB2312" w:eastAsia="仿宋_GB2312" w:hAnsi="仿宋_GB2312" w:cs="仿宋_GB2312" w:hint="eastAsia"/>
                <w:color w:val="000000"/>
                <w:kern w:val="0"/>
                <w:szCs w:val="21"/>
                <w:lang w:bidi="ar"/>
              </w:rPr>
              <w:t>”</w:t>
            </w:r>
            <w:proofErr w:type="gramEnd"/>
            <w:r>
              <w:rPr>
                <w:rFonts w:ascii="仿宋_GB2312" w:eastAsia="仿宋_GB2312" w:hAnsi="仿宋_GB2312" w:cs="仿宋_GB2312" w:hint="eastAsia"/>
                <w:color w:val="000000"/>
                <w:kern w:val="0"/>
                <w:szCs w:val="21"/>
                <w:lang w:bidi="ar"/>
              </w:rPr>
              <w:t>项目</w:t>
            </w:r>
          </w:p>
        </w:tc>
        <w:tc>
          <w:tcPr>
            <w:tcW w:w="236" w:type="dxa"/>
            <w:vAlign w:val="center"/>
            <w:hideMark/>
          </w:tcPr>
          <w:p w14:paraId="487E892A" w14:textId="77777777" w:rsidR="001222D7" w:rsidRDefault="001222D7">
            <w:pPr>
              <w:widowControl/>
              <w:jc w:val="left"/>
              <w:rPr>
                <w:rFonts w:cs="Calibri"/>
                <w:kern w:val="0"/>
                <w:sz w:val="20"/>
                <w:szCs w:val="20"/>
              </w:rPr>
            </w:pPr>
          </w:p>
        </w:tc>
      </w:tr>
      <w:tr w:rsidR="001222D7" w14:paraId="5478A43F" w14:textId="77777777" w:rsidTr="001222D7">
        <w:trPr>
          <w:trHeight w:val="567"/>
        </w:trPr>
        <w:tc>
          <w:tcPr>
            <w:tcW w:w="715" w:type="dxa"/>
            <w:tcBorders>
              <w:top w:val="nil"/>
              <w:left w:val="single" w:sz="4" w:space="0" w:color="auto"/>
              <w:bottom w:val="single" w:sz="4" w:space="0" w:color="auto"/>
              <w:right w:val="single" w:sz="4" w:space="0" w:color="auto"/>
            </w:tcBorders>
            <w:vAlign w:val="center"/>
            <w:hideMark/>
          </w:tcPr>
          <w:p w14:paraId="5494832D"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6</w:t>
            </w:r>
          </w:p>
        </w:tc>
        <w:tc>
          <w:tcPr>
            <w:tcW w:w="8828" w:type="dxa"/>
            <w:tcBorders>
              <w:top w:val="nil"/>
              <w:left w:val="nil"/>
              <w:bottom w:val="single" w:sz="4" w:space="0" w:color="auto"/>
              <w:right w:val="single" w:sz="4" w:space="0" w:color="auto"/>
            </w:tcBorders>
            <w:vAlign w:val="center"/>
            <w:hideMark/>
          </w:tcPr>
          <w:p w14:paraId="60794763"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一种治疗神经性病理疼痛新药——YZJ1495盐酸盐胶囊的临床研究</w:t>
            </w:r>
          </w:p>
        </w:tc>
        <w:tc>
          <w:tcPr>
            <w:tcW w:w="236" w:type="dxa"/>
            <w:vAlign w:val="center"/>
            <w:hideMark/>
          </w:tcPr>
          <w:p w14:paraId="27B48C57" w14:textId="77777777" w:rsidR="001222D7" w:rsidRDefault="001222D7">
            <w:pPr>
              <w:widowControl/>
              <w:jc w:val="left"/>
              <w:rPr>
                <w:rFonts w:cs="Calibri"/>
                <w:kern w:val="0"/>
                <w:sz w:val="20"/>
                <w:szCs w:val="20"/>
              </w:rPr>
            </w:pPr>
          </w:p>
        </w:tc>
      </w:tr>
      <w:tr w:rsidR="001222D7" w14:paraId="1D1E15D4" w14:textId="77777777" w:rsidTr="001222D7">
        <w:trPr>
          <w:trHeight w:val="567"/>
        </w:trPr>
        <w:tc>
          <w:tcPr>
            <w:tcW w:w="715" w:type="dxa"/>
            <w:tcBorders>
              <w:top w:val="nil"/>
              <w:left w:val="single" w:sz="4" w:space="0" w:color="auto"/>
              <w:bottom w:val="single" w:sz="4" w:space="0" w:color="auto"/>
              <w:right w:val="single" w:sz="4" w:space="0" w:color="auto"/>
            </w:tcBorders>
            <w:vAlign w:val="center"/>
            <w:hideMark/>
          </w:tcPr>
          <w:p w14:paraId="3341D908"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7</w:t>
            </w:r>
          </w:p>
        </w:tc>
        <w:tc>
          <w:tcPr>
            <w:tcW w:w="8828" w:type="dxa"/>
            <w:tcBorders>
              <w:top w:val="nil"/>
              <w:left w:val="nil"/>
              <w:bottom w:val="single" w:sz="4" w:space="0" w:color="auto"/>
              <w:right w:val="single" w:sz="4" w:space="0" w:color="auto"/>
            </w:tcBorders>
            <w:vAlign w:val="center"/>
            <w:hideMark/>
          </w:tcPr>
          <w:p w14:paraId="002FE113"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可吸收骨蜡的临床试验研究</w:t>
            </w:r>
          </w:p>
        </w:tc>
        <w:tc>
          <w:tcPr>
            <w:tcW w:w="236" w:type="dxa"/>
            <w:vAlign w:val="center"/>
            <w:hideMark/>
          </w:tcPr>
          <w:p w14:paraId="47DA4F39" w14:textId="77777777" w:rsidR="001222D7" w:rsidRDefault="001222D7">
            <w:pPr>
              <w:widowControl/>
              <w:jc w:val="left"/>
              <w:rPr>
                <w:rFonts w:cs="Calibri"/>
                <w:kern w:val="0"/>
                <w:sz w:val="20"/>
                <w:szCs w:val="20"/>
              </w:rPr>
            </w:pPr>
          </w:p>
        </w:tc>
      </w:tr>
      <w:tr w:rsidR="001222D7" w14:paraId="39A7A971" w14:textId="77777777" w:rsidTr="001222D7">
        <w:trPr>
          <w:trHeight w:val="493"/>
        </w:trPr>
        <w:tc>
          <w:tcPr>
            <w:tcW w:w="715" w:type="dxa"/>
            <w:tcBorders>
              <w:top w:val="nil"/>
              <w:left w:val="single" w:sz="4" w:space="0" w:color="auto"/>
              <w:bottom w:val="single" w:sz="4" w:space="0" w:color="auto"/>
              <w:right w:val="single" w:sz="4" w:space="0" w:color="auto"/>
            </w:tcBorders>
            <w:vAlign w:val="center"/>
            <w:hideMark/>
          </w:tcPr>
          <w:p w14:paraId="263818E5"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8</w:t>
            </w:r>
          </w:p>
        </w:tc>
        <w:tc>
          <w:tcPr>
            <w:tcW w:w="8828" w:type="dxa"/>
            <w:tcBorders>
              <w:top w:val="nil"/>
              <w:left w:val="nil"/>
              <w:bottom w:val="single" w:sz="4" w:space="0" w:color="auto"/>
              <w:right w:val="single" w:sz="4" w:space="0" w:color="auto"/>
            </w:tcBorders>
            <w:vAlign w:val="center"/>
            <w:hideMark/>
          </w:tcPr>
          <w:p w14:paraId="511FC97B"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幽门螺杆</w:t>
            </w:r>
            <w:proofErr w:type="gramStart"/>
            <w:r>
              <w:rPr>
                <w:rFonts w:ascii="仿宋_GB2312" w:eastAsia="仿宋_GB2312" w:hAnsi="仿宋_GB2312" w:cs="仿宋_GB2312" w:hint="eastAsia"/>
                <w:color w:val="000000"/>
                <w:kern w:val="0"/>
                <w:szCs w:val="21"/>
                <w:lang w:bidi="ar"/>
              </w:rPr>
              <w:t>菌</w:t>
            </w:r>
            <w:proofErr w:type="spellStart"/>
            <w:proofErr w:type="gramEnd"/>
            <w:r>
              <w:rPr>
                <w:rFonts w:ascii="仿宋_GB2312" w:eastAsia="仿宋_GB2312" w:hAnsi="仿宋_GB2312" w:cs="仿宋_GB2312" w:hint="eastAsia"/>
                <w:color w:val="000000"/>
                <w:kern w:val="0"/>
                <w:szCs w:val="21"/>
                <w:lang w:bidi="ar"/>
              </w:rPr>
              <w:t>gyr</w:t>
            </w:r>
            <w:proofErr w:type="spellEnd"/>
            <w:r>
              <w:rPr>
                <w:rFonts w:ascii="仿宋_GB2312" w:eastAsia="仿宋_GB2312" w:hAnsi="仿宋_GB2312" w:cs="仿宋_GB2312" w:hint="eastAsia"/>
                <w:color w:val="000000"/>
                <w:kern w:val="0"/>
                <w:szCs w:val="21"/>
                <w:lang w:bidi="ar"/>
              </w:rPr>
              <w:t xml:space="preserve"> A基因突变检测试剂盒（PCR-荧光探针法）的临床研究</w:t>
            </w:r>
          </w:p>
        </w:tc>
        <w:tc>
          <w:tcPr>
            <w:tcW w:w="236" w:type="dxa"/>
            <w:vAlign w:val="center"/>
            <w:hideMark/>
          </w:tcPr>
          <w:p w14:paraId="4B8147AE" w14:textId="77777777" w:rsidR="001222D7" w:rsidRDefault="001222D7">
            <w:pPr>
              <w:widowControl/>
              <w:jc w:val="left"/>
              <w:rPr>
                <w:rFonts w:cs="Calibri"/>
                <w:kern w:val="0"/>
                <w:sz w:val="20"/>
                <w:szCs w:val="20"/>
              </w:rPr>
            </w:pPr>
          </w:p>
        </w:tc>
      </w:tr>
      <w:tr w:rsidR="001222D7" w14:paraId="60F07F19" w14:textId="77777777" w:rsidTr="001222D7">
        <w:trPr>
          <w:trHeight w:val="765"/>
        </w:trPr>
        <w:tc>
          <w:tcPr>
            <w:tcW w:w="715" w:type="dxa"/>
            <w:tcBorders>
              <w:top w:val="single" w:sz="4" w:space="0" w:color="auto"/>
              <w:left w:val="single" w:sz="4" w:space="0" w:color="auto"/>
              <w:bottom w:val="single" w:sz="4" w:space="0" w:color="auto"/>
              <w:right w:val="single" w:sz="4" w:space="0" w:color="auto"/>
            </w:tcBorders>
            <w:vAlign w:val="center"/>
            <w:hideMark/>
          </w:tcPr>
          <w:p w14:paraId="701C159C"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9</w:t>
            </w:r>
          </w:p>
        </w:tc>
        <w:tc>
          <w:tcPr>
            <w:tcW w:w="8828" w:type="dxa"/>
            <w:tcBorders>
              <w:top w:val="single" w:sz="4" w:space="0" w:color="auto"/>
              <w:left w:val="single" w:sz="4" w:space="0" w:color="auto"/>
              <w:bottom w:val="single" w:sz="4" w:space="0" w:color="auto"/>
              <w:right w:val="single" w:sz="4" w:space="0" w:color="auto"/>
            </w:tcBorders>
            <w:vAlign w:val="center"/>
            <w:hideMark/>
          </w:tcPr>
          <w:p w14:paraId="0075FF68"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SHOX2和RASSF1A肺癌甲基化检测用于痰液、胸水、小穿刺活检肺癌辅助诊断多中心临床研究</w:t>
            </w:r>
          </w:p>
        </w:tc>
        <w:tc>
          <w:tcPr>
            <w:tcW w:w="236" w:type="dxa"/>
            <w:vAlign w:val="center"/>
            <w:hideMark/>
          </w:tcPr>
          <w:p w14:paraId="49D3E477" w14:textId="77777777" w:rsidR="001222D7" w:rsidRDefault="001222D7">
            <w:pPr>
              <w:widowControl/>
              <w:jc w:val="left"/>
              <w:rPr>
                <w:rFonts w:cs="Calibri"/>
                <w:kern w:val="0"/>
                <w:sz w:val="20"/>
                <w:szCs w:val="20"/>
              </w:rPr>
            </w:pPr>
          </w:p>
        </w:tc>
      </w:tr>
      <w:tr w:rsidR="001222D7" w14:paraId="3DFAE6DC" w14:textId="77777777" w:rsidTr="001222D7">
        <w:trPr>
          <w:trHeight w:val="522"/>
        </w:trPr>
        <w:tc>
          <w:tcPr>
            <w:tcW w:w="715" w:type="dxa"/>
            <w:tcBorders>
              <w:top w:val="single" w:sz="4" w:space="0" w:color="auto"/>
              <w:left w:val="single" w:sz="4" w:space="0" w:color="auto"/>
              <w:bottom w:val="single" w:sz="4" w:space="0" w:color="auto"/>
              <w:right w:val="single" w:sz="4" w:space="0" w:color="auto"/>
            </w:tcBorders>
            <w:vAlign w:val="center"/>
            <w:hideMark/>
          </w:tcPr>
          <w:p w14:paraId="0548CD88"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10</w:t>
            </w:r>
          </w:p>
        </w:tc>
        <w:tc>
          <w:tcPr>
            <w:tcW w:w="8828" w:type="dxa"/>
            <w:tcBorders>
              <w:top w:val="single" w:sz="4" w:space="0" w:color="auto"/>
              <w:left w:val="single" w:sz="4" w:space="0" w:color="auto"/>
              <w:bottom w:val="single" w:sz="4" w:space="0" w:color="auto"/>
              <w:right w:val="single" w:sz="4" w:space="0" w:color="auto"/>
            </w:tcBorders>
            <w:vAlign w:val="center"/>
            <w:hideMark/>
          </w:tcPr>
          <w:p w14:paraId="5501A004"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机械血栓切除导管治疗急性</w:t>
            </w:r>
            <w:proofErr w:type="gramStart"/>
            <w:r>
              <w:rPr>
                <w:rFonts w:ascii="仿宋_GB2312" w:eastAsia="仿宋_GB2312" w:hAnsi="仿宋_GB2312" w:cs="仿宋_GB2312" w:hint="eastAsia"/>
                <w:color w:val="000000"/>
                <w:kern w:val="0"/>
                <w:szCs w:val="21"/>
                <w:lang w:bidi="ar"/>
              </w:rPr>
              <w:t>髂</w:t>
            </w:r>
            <w:proofErr w:type="gramEnd"/>
            <w:r>
              <w:rPr>
                <w:rFonts w:ascii="仿宋_GB2312" w:eastAsia="仿宋_GB2312" w:hAnsi="仿宋_GB2312" w:cs="仿宋_GB2312" w:hint="eastAsia"/>
                <w:color w:val="000000"/>
                <w:kern w:val="0"/>
                <w:szCs w:val="21"/>
                <w:lang w:bidi="ar"/>
              </w:rPr>
              <w:t>股深静脉血栓的临床试验研究</w:t>
            </w:r>
          </w:p>
        </w:tc>
        <w:tc>
          <w:tcPr>
            <w:tcW w:w="236" w:type="dxa"/>
            <w:vAlign w:val="center"/>
            <w:hideMark/>
          </w:tcPr>
          <w:p w14:paraId="3A64897A" w14:textId="77777777" w:rsidR="001222D7" w:rsidRDefault="001222D7">
            <w:pPr>
              <w:widowControl/>
              <w:jc w:val="left"/>
              <w:rPr>
                <w:rFonts w:cs="Calibri"/>
                <w:kern w:val="0"/>
                <w:sz w:val="20"/>
                <w:szCs w:val="20"/>
              </w:rPr>
            </w:pPr>
          </w:p>
        </w:tc>
      </w:tr>
      <w:tr w:rsidR="001222D7" w14:paraId="644928B1" w14:textId="77777777" w:rsidTr="001222D7">
        <w:trPr>
          <w:trHeight w:val="778"/>
        </w:trPr>
        <w:tc>
          <w:tcPr>
            <w:tcW w:w="715" w:type="dxa"/>
            <w:tcBorders>
              <w:top w:val="single" w:sz="4" w:space="0" w:color="auto"/>
              <w:left w:val="single" w:sz="4" w:space="0" w:color="auto"/>
              <w:bottom w:val="single" w:sz="4" w:space="0" w:color="auto"/>
              <w:right w:val="single" w:sz="4" w:space="0" w:color="auto"/>
            </w:tcBorders>
            <w:vAlign w:val="center"/>
            <w:hideMark/>
          </w:tcPr>
          <w:p w14:paraId="5D776215"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11</w:t>
            </w:r>
          </w:p>
        </w:tc>
        <w:tc>
          <w:tcPr>
            <w:tcW w:w="8828" w:type="dxa"/>
            <w:tcBorders>
              <w:top w:val="single" w:sz="4" w:space="0" w:color="auto"/>
              <w:left w:val="single" w:sz="4" w:space="0" w:color="auto"/>
              <w:bottom w:val="single" w:sz="4" w:space="0" w:color="auto"/>
              <w:right w:val="single" w:sz="4" w:space="0" w:color="auto"/>
            </w:tcBorders>
            <w:vAlign w:val="center"/>
            <w:hideMark/>
          </w:tcPr>
          <w:p w14:paraId="47FAA981"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评价抽吸导管系统用于急性缺血性脑卒中患者血管内治疗安全性和有效性的前瞻性、多中心、单组目标值临床试验</w:t>
            </w:r>
          </w:p>
        </w:tc>
        <w:tc>
          <w:tcPr>
            <w:tcW w:w="236" w:type="dxa"/>
            <w:vAlign w:val="center"/>
            <w:hideMark/>
          </w:tcPr>
          <w:p w14:paraId="76458696" w14:textId="77777777" w:rsidR="001222D7" w:rsidRDefault="001222D7">
            <w:pPr>
              <w:widowControl/>
              <w:jc w:val="left"/>
              <w:rPr>
                <w:rFonts w:cs="Calibri"/>
                <w:kern w:val="0"/>
                <w:sz w:val="20"/>
                <w:szCs w:val="20"/>
              </w:rPr>
            </w:pPr>
          </w:p>
        </w:tc>
      </w:tr>
      <w:tr w:rsidR="001222D7" w14:paraId="11FA764D" w14:textId="77777777" w:rsidTr="001222D7">
        <w:trPr>
          <w:trHeight w:val="567"/>
        </w:trPr>
        <w:tc>
          <w:tcPr>
            <w:tcW w:w="715" w:type="dxa"/>
            <w:tcBorders>
              <w:top w:val="single" w:sz="4" w:space="0" w:color="auto"/>
              <w:left w:val="single" w:sz="4" w:space="0" w:color="auto"/>
              <w:bottom w:val="single" w:sz="4" w:space="0" w:color="auto"/>
              <w:right w:val="single" w:sz="4" w:space="0" w:color="auto"/>
            </w:tcBorders>
            <w:vAlign w:val="center"/>
            <w:hideMark/>
          </w:tcPr>
          <w:p w14:paraId="65AB0669"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12</w:t>
            </w:r>
          </w:p>
        </w:tc>
        <w:tc>
          <w:tcPr>
            <w:tcW w:w="8828" w:type="dxa"/>
            <w:tcBorders>
              <w:top w:val="single" w:sz="4" w:space="0" w:color="auto"/>
              <w:left w:val="single" w:sz="4" w:space="0" w:color="auto"/>
              <w:bottom w:val="single" w:sz="4" w:space="0" w:color="auto"/>
              <w:right w:val="single" w:sz="4" w:space="0" w:color="auto"/>
            </w:tcBorders>
            <w:vAlign w:val="center"/>
            <w:hideMark/>
          </w:tcPr>
          <w:p w14:paraId="6D21CA80"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超脉冲掺</w:t>
            </w:r>
            <w:proofErr w:type="gramStart"/>
            <w:r>
              <w:rPr>
                <w:rFonts w:ascii="仿宋_GB2312" w:eastAsia="仿宋_GB2312" w:hAnsi="仿宋_GB2312" w:cs="仿宋_GB2312" w:hint="eastAsia"/>
                <w:color w:val="000000"/>
                <w:kern w:val="0"/>
                <w:szCs w:val="21"/>
                <w:lang w:bidi="ar"/>
              </w:rPr>
              <w:t>铥</w:t>
            </w:r>
            <w:proofErr w:type="gramEnd"/>
            <w:r>
              <w:rPr>
                <w:rFonts w:ascii="仿宋_GB2312" w:eastAsia="仿宋_GB2312" w:hAnsi="仿宋_GB2312" w:cs="仿宋_GB2312" w:hint="eastAsia"/>
                <w:color w:val="000000"/>
                <w:kern w:val="0"/>
                <w:szCs w:val="21"/>
                <w:lang w:bidi="ar"/>
              </w:rPr>
              <w:t>光纤治疗机用于膀胱肿瘤及泌尿系结石治疗的临床研究</w:t>
            </w:r>
          </w:p>
        </w:tc>
        <w:tc>
          <w:tcPr>
            <w:tcW w:w="236" w:type="dxa"/>
            <w:vAlign w:val="center"/>
            <w:hideMark/>
          </w:tcPr>
          <w:p w14:paraId="446280F8" w14:textId="77777777" w:rsidR="001222D7" w:rsidRDefault="001222D7">
            <w:pPr>
              <w:widowControl/>
              <w:jc w:val="left"/>
              <w:rPr>
                <w:rFonts w:cs="Calibri"/>
                <w:kern w:val="0"/>
                <w:sz w:val="20"/>
                <w:szCs w:val="20"/>
              </w:rPr>
            </w:pPr>
          </w:p>
        </w:tc>
      </w:tr>
      <w:tr w:rsidR="001222D7" w14:paraId="3FF610A9" w14:textId="77777777" w:rsidTr="001222D7">
        <w:trPr>
          <w:trHeight w:val="567"/>
        </w:trPr>
        <w:tc>
          <w:tcPr>
            <w:tcW w:w="715" w:type="dxa"/>
            <w:tcBorders>
              <w:top w:val="single" w:sz="4" w:space="0" w:color="auto"/>
              <w:left w:val="single" w:sz="4" w:space="0" w:color="auto"/>
              <w:bottom w:val="single" w:sz="4" w:space="0" w:color="auto"/>
              <w:right w:val="single" w:sz="4" w:space="0" w:color="auto"/>
            </w:tcBorders>
            <w:vAlign w:val="center"/>
            <w:hideMark/>
          </w:tcPr>
          <w:p w14:paraId="50991108"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lastRenderedPageBreak/>
              <w:t>13</w:t>
            </w:r>
          </w:p>
        </w:tc>
        <w:tc>
          <w:tcPr>
            <w:tcW w:w="8828" w:type="dxa"/>
            <w:tcBorders>
              <w:top w:val="single" w:sz="4" w:space="0" w:color="auto"/>
              <w:left w:val="single" w:sz="4" w:space="0" w:color="auto"/>
              <w:bottom w:val="single" w:sz="4" w:space="0" w:color="auto"/>
              <w:right w:val="single" w:sz="4" w:space="0" w:color="auto"/>
            </w:tcBorders>
            <w:vAlign w:val="center"/>
            <w:hideMark/>
          </w:tcPr>
          <w:p w14:paraId="1B2F4E6E"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新型复合羊膜生物敷料用于慢性创面治疗的注册临床研究</w:t>
            </w:r>
          </w:p>
        </w:tc>
        <w:tc>
          <w:tcPr>
            <w:tcW w:w="236" w:type="dxa"/>
            <w:vAlign w:val="center"/>
            <w:hideMark/>
          </w:tcPr>
          <w:p w14:paraId="00E0825E" w14:textId="77777777" w:rsidR="001222D7" w:rsidRDefault="001222D7">
            <w:pPr>
              <w:widowControl/>
              <w:jc w:val="left"/>
              <w:rPr>
                <w:rFonts w:cs="Calibri"/>
                <w:kern w:val="0"/>
                <w:sz w:val="20"/>
                <w:szCs w:val="20"/>
              </w:rPr>
            </w:pPr>
          </w:p>
        </w:tc>
      </w:tr>
      <w:tr w:rsidR="001222D7" w14:paraId="010A4FE1" w14:textId="77777777" w:rsidTr="001222D7">
        <w:trPr>
          <w:trHeight w:val="567"/>
        </w:trPr>
        <w:tc>
          <w:tcPr>
            <w:tcW w:w="715" w:type="dxa"/>
            <w:tcBorders>
              <w:top w:val="single" w:sz="4" w:space="0" w:color="auto"/>
              <w:left w:val="single" w:sz="4" w:space="0" w:color="auto"/>
              <w:bottom w:val="single" w:sz="4" w:space="0" w:color="auto"/>
              <w:right w:val="single" w:sz="4" w:space="0" w:color="auto"/>
            </w:tcBorders>
            <w:vAlign w:val="center"/>
            <w:hideMark/>
          </w:tcPr>
          <w:p w14:paraId="5DEA0C4B"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14</w:t>
            </w:r>
          </w:p>
        </w:tc>
        <w:tc>
          <w:tcPr>
            <w:tcW w:w="8828" w:type="dxa"/>
            <w:tcBorders>
              <w:top w:val="single" w:sz="4" w:space="0" w:color="auto"/>
              <w:left w:val="single" w:sz="4" w:space="0" w:color="auto"/>
              <w:bottom w:val="single" w:sz="4" w:space="0" w:color="auto"/>
              <w:right w:val="single" w:sz="4" w:space="0" w:color="auto"/>
            </w:tcBorders>
            <w:vAlign w:val="center"/>
            <w:hideMark/>
          </w:tcPr>
          <w:p w14:paraId="76E689EF"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人类结直肠癌多基因甲基化检测试剂盒（PCR-荧光探针法）开发应用</w:t>
            </w:r>
          </w:p>
        </w:tc>
        <w:tc>
          <w:tcPr>
            <w:tcW w:w="236" w:type="dxa"/>
            <w:vAlign w:val="center"/>
            <w:hideMark/>
          </w:tcPr>
          <w:p w14:paraId="05469D39" w14:textId="77777777" w:rsidR="001222D7" w:rsidRDefault="001222D7">
            <w:pPr>
              <w:widowControl/>
              <w:jc w:val="left"/>
              <w:rPr>
                <w:rFonts w:cs="Calibri"/>
                <w:kern w:val="0"/>
                <w:sz w:val="20"/>
                <w:szCs w:val="20"/>
              </w:rPr>
            </w:pPr>
          </w:p>
        </w:tc>
      </w:tr>
      <w:tr w:rsidR="001222D7" w14:paraId="0456FA0E" w14:textId="77777777" w:rsidTr="001222D7">
        <w:trPr>
          <w:trHeight w:val="567"/>
        </w:trPr>
        <w:tc>
          <w:tcPr>
            <w:tcW w:w="715" w:type="dxa"/>
            <w:tcBorders>
              <w:top w:val="single" w:sz="4" w:space="0" w:color="auto"/>
              <w:left w:val="single" w:sz="4" w:space="0" w:color="auto"/>
              <w:bottom w:val="single" w:sz="4" w:space="0" w:color="auto"/>
              <w:right w:val="single" w:sz="4" w:space="0" w:color="auto"/>
            </w:tcBorders>
            <w:vAlign w:val="center"/>
            <w:hideMark/>
          </w:tcPr>
          <w:p w14:paraId="03A718C0"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15</w:t>
            </w:r>
          </w:p>
        </w:tc>
        <w:tc>
          <w:tcPr>
            <w:tcW w:w="8828" w:type="dxa"/>
            <w:tcBorders>
              <w:top w:val="single" w:sz="4" w:space="0" w:color="auto"/>
              <w:left w:val="single" w:sz="4" w:space="0" w:color="auto"/>
              <w:bottom w:val="single" w:sz="4" w:space="0" w:color="auto"/>
              <w:right w:val="single" w:sz="4" w:space="0" w:color="auto"/>
            </w:tcBorders>
            <w:vAlign w:val="center"/>
            <w:hideMark/>
          </w:tcPr>
          <w:p w14:paraId="3C6D1F18"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复合可吸收界面螺钉</w:t>
            </w:r>
            <w:proofErr w:type="gramStart"/>
            <w:r>
              <w:rPr>
                <w:rFonts w:ascii="仿宋_GB2312" w:eastAsia="仿宋_GB2312" w:hAnsi="仿宋_GB2312" w:cs="仿宋_GB2312" w:hint="eastAsia"/>
                <w:color w:val="000000"/>
                <w:kern w:val="0"/>
                <w:szCs w:val="21"/>
                <w:lang w:bidi="ar"/>
              </w:rPr>
              <w:t>临床项目</w:t>
            </w:r>
            <w:proofErr w:type="gramEnd"/>
          </w:p>
        </w:tc>
        <w:tc>
          <w:tcPr>
            <w:tcW w:w="236" w:type="dxa"/>
            <w:vAlign w:val="center"/>
            <w:hideMark/>
          </w:tcPr>
          <w:p w14:paraId="414EBA89" w14:textId="77777777" w:rsidR="001222D7" w:rsidRDefault="001222D7">
            <w:pPr>
              <w:widowControl/>
              <w:jc w:val="left"/>
              <w:rPr>
                <w:rFonts w:cs="Calibri"/>
                <w:kern w:val="0"/>
                <w:sz w:val="20"/>
                <w:szCs w:val="20"/>
              </w:rPr>
            </w:pPr>
          </w:p>
        </w:tc>
      </w:tr>
      <w:tr w:rsidR="001222D7" w14:paraId="42DD4ECA" w14:textId="77777777" w:rsidTr="001222D7">
        <w:trPr>
          <w:trHeight w:val="567"/>
        </w:trPr>
        <w:tc>
          <w:tcPr>
            <w:tcW w:w="715" w:type="dxa"/>
            <w:tcBorders>
              <w:top w:val="single" w:sz="4" w:space="0" w:color="auto"/>
              <w:left w:val="single" w:sz="4" w:space="0" w:color="auto"/>
              <w:bottom w:val="single" w:sz="4" w:space="0" w:color="auto"/>
              <w:right w:val="single" w:sz="4" w:space="0" w:color="auto"/>
            </w:tcBorders>
            <w:vAlign w:val="center"/>
            <w:hideMark/>
          </w:tcPr>
          <w:p w14:paraId="17C3AE39" w14:textId="77777777" w:rsidR="001222D7" w:rsidRDefault="001222D7">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16</w:t>
            </w:r>
          </w:p>
        </w:tc>
        <w:tc>
          <w:tcPr>
            <w:tcW w:w="8828" w:type="dxa"/>
            <w:tcBorders>
              <w:top w:val="single" w:sz="4" w:space="0" w:color="auto"/>
              <w:left w:val="single" w:sz="4" w:space="0" w:color="auto"/>
              <w:bottom w:val="single" w:sz="4" w:space="0" w:color="auto"/>
              <w:right w:val="single" w:sz="4" w:space="0" w:color="auto"/>
            </w:tcBorders>
            <w:vAlign w:val="center"/>
            <w:hideMark/>
          </w:tcPr>
          <w:p w14:paraId="48FF90F4" w14:textId="77777777" w:rsidR="001222D7" w:rsidRDefault="001222D7">
            <w:pPr>
              <w:widowControl/>
              <w:jc w:val="left"/>
              <w:textAlignment w:val="center"/>
              <w:rPr>
                <w:rFonts w:ascii="仿宋_GB2312" w:eastAsia="仿宋_GB2312" w:hAnsi="宋体" w:cs="宋体" w:hint="eastAsia"/>
                <w:color w:val="000000"/>
                <w:kern w:val="0"/>
                <w:szCs w:val="21"/>
              </w:rPr>
            </w:pPr>
            <w:r>
              <w:rPr>
                <w:rFonts w:ascii="仿宋_GB2312" w:eastAsia="仿宋_GB2312" w:hAnsi="仿宋_GB2312" w:cs="仿宋_GB2312" w:hint="eastAsia"/>
                <w:color w:val="000000"/>
                <w:kern w:val="0"/>
                <w:szCs w:val="21"/>
                <w:lang w:bidi="ar"/>
              </w:rPr>
              <w:t>微波消融联合化疗治疗中晚期非小细胞肺癌的前瞻性随机对照临床研究</w:t>
            </w:r>
          </w:p>
        </w:tc>
        <w:tc>
          <w:tcPr>
            <w:tcW w:w="236" w:type="dxa"/>
            <w:vAlign w:val="center"/>
            <w:hideMark/>
          </w:tcPr>
          <w:p w14:paraId="0F68CF17" w14:textId="77777777" w:rsidR="001222D7" w:rsidRDefault="001222D7">
            <w:pPr>
              <w:widowControl/>
              <w:jc w:val="left"/>
              <w:rPr>
                <w:rFonts w:cs="Calibri"/>
                <w:kern w:val="0"/>
                <w:sz w:val="20"/>
                <w:szCs w:val="20"/>
              </w:rPr>
            </w:pPr>
          </w:p>
        </w:tc>
      </w:tr>
    </w:tbl>
    <w:p w14:paraId="3F248661" w14:textId="77777777" w:rsidR="001222D7" w:rsidRDefault="001222D7" w:rsidP="001222D7">
      <w:pPr>
        <w:rPr>
          <w:rFonts w:hint="eastAsia"/>
        </w:rPr>
      </w:pPr>
    </w:p>
    <w:p w14:paraId="14BC908A" w14:textId="77777777" w:rsidR="0097733A" w:rsidRPr="001222D7" w:rsidRDefault="0097733A">
      <w:pPr>
        <w:adjustRightInd w:val="0"/>
        <w:snapToGrid w:val="0"/>
        <w:spacing w:line="360" w:lineRule="auto"/>
        <w:ind w:firstLineChars="200" w:firstLine="643"/>
        <w:jc w:val="left"/>
        <w:rPr>
          <w:rFonts w:ascii="仿宋" w:eastAsia="仿宋" w:hAnsi="仿宋" w:cs="楷体"/>
          <w:b/>
          <w:bCs/>
          <w:sz w:val="32"/>
          <w:szCs w:val="32"/>
        </w:rPr>
      </w:pPr>
    </w:p>
    <w:p w14:paraId="2101AF10"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D618" w14:textId="77777777" w:rsidR="00E54BA6" w:rsidRDefault="00E54BA6">
      <w:r>
        <w:separator/>
      </w:r>
    </w:p>
  </w:endnote>
  <w:endnote w:type="continuationSeparator" w:id="0">
    <w:p w14:paraId="0ABF6820" w14:textId="77777777" w:rsidR="00E54BA6" w:rsidRDefault="00E5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22D4" w14:textId="77777777" w:rsidR="0097733A" w:rsidRDefault="0097733A">
    <w:pPr>
      <w:pStyle w:val="a7"/>
      <w:jc w:val="center"/>
      <w:rPr>
        <w:rFonts w:ascii="仿宋" w:eastAsia="仿宋" w:hAnsi="仿宋"/>
      </w:rPr>
    </w:pPr>
  </w:p>
  <w:p w14:paraId="5734FAA7" w14:textId="77777777" w:rsidR="0097733A" w:rsidRDefault="00E54BA6">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2680B821" w14:textId="77777777" w:rsidR="0097733A" w:rsidRDefault="007C4558">
    <w:pPr>
      <w:pStyle w:val="a7"/>
    </w:pPr>
    <w:r>
      <w:rPr>
        <w:noProof/>
      </w:rPr>
      <mc:AlternateContent>
        <mc:Choice Requires="wps">
          <w:drawing>
            <wp:anchor distT="0" distB="0" distL="114300" distR="114300" simplePos="0" relativeHeight="251658752" behindDoc="0" locked="0" layoutInCell="1" allowOverlap="1" wp14:anchorId="656D95CE" wp14:editId="3818FB9E">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25B88F2E" w14:textId="77777777" w:rsidR="0097733A"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56D95CE"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25B88F2E" w14:textId="77777777" w:rsidR="0097733A"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70B4" w14:textId="77777777" w:rsidR="00E54BA6" w:rsidRDefault="00E54BA6">
      <w:r>
        <w:separator/>
      </w:r>
    </w:p>
  </w:footnote>
  <w:footnote w:type="continuationSeparator" w:id="0">
    <w:p w14:paraId="3C0A6162" w14:textId="77777777" w:rsidR="00E54BA6" w:rsidRDefault="00E5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E5F6" w14:textId="392A3DCA" w:rsidR="0097733A" w:rsidRDefault="0097733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BA00" w14:textId="24913724" w:rsidR="0097733A"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4A2C994D" wp14:editId="2C020B05">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B4BF" w14:textId="7A7D6F78" w:rsidR="0097733A" w:rsidRDefault="0097733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D7"/>
    <w:rsid w:val="0003066F"/>
    <w:rsid w:val="00032B8B"/>
    <w:rsid w:val="000425EF"/>
    <w:rsid w:val="00055875"/>
    <w:rsid w:val="000774CF"/>
    <w:rsid w:val="000D1DC2"/>
    <w:rsid w:val="000F14B5"/>
    <w:rsid w:val="001222D7"/>
    <w:rsid w:val="00132BD4"/>
    <w:rsid w:val="00176D0B"/>
    <w:rsid w:val="00182732"/>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7733A"/>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54BA6"/>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B5E030"/>
  <w15:chartTrackingRefBased/>
  <w15:docId w15:val="{FE58AF3B-8B0D-4C1D-8A1D-EB16A84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2D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szCs w:val="24"/>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9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TotalTime>
  <Pages>2</Pages>
  <Words>109</Words>
  <Characters>622</Characters>
  <Application>Microsoft Office Word</Application>
  <DocSecurity>0</DocSecurity>
  <Lines>5</Lines>
  <Paragraphs>1</Paragraphs>
  <ScaleCrop>false</ScaleCrop>
  <Company>Sky123.Org</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2022-01-25T08:22:00Z</dcterms:created>
  <dcterms:modified xsi:type="dcterms:W3CDTF">2022-01-25T08:23:00Z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